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CEAB6" w14:textId="77777777" w:rsidR="00C3265E" w:rsidRPr="00EE78B9" w:rsidRDefault="00C3265E" w:rsidP="00C3265E">
      <w:pPr>
        <w:pStyle w:val="Default"/>
        <w:jc w:val="center"/>
        <w:rPr>
          <w:rFonts w:ascii="Cambria" w:hAnsi="Cambria"/>
          <w:b/>
          <w:color w:val="auto"/>
        </w:rPr>
      </w:pPr>
    </w:p>
    <w:p w14:paraId="06852542" w14:textId="77777777" w:rsidR="00C3265E" w:rsidRPr="00EE78B9" w:rsidRDefault="00C3265E" w:rsidP="00C3265E">
      <w:pPr>
        <w:pStyle w:val="Default"/>
        <w:jc w:val="center"/>
        <w:rPr>
          <w:rFonts w:ascii="Cambria" w:hAnsi="Cambria"/>
          <w:b/>
          <w:color w:val="auto"/>
        </w:rPr>
      </w:pPr>
      <w:r w:rsidRPr="00EE78B9">
        <w:rPr>
          <w:rFonts w:ascii="Cambria" w:hAnsi="Cambria"/>
          <w:b/>
          <w:color w:val="auto"/>
        </w:rPr>
        <w:t xml:space="preserve">PSICHODIAGNOSTINIŲ TESTŲ ĮSIGIJIMO, </w:t>
      </w:r>
      <w:r>
        <w:rPr>
          <w:rFonts w:ascii="Cambria" w:hAnsi="Cambria"/>
          <w:b/>
          <w:color w:val="auto"/>
        </w:rPr>
        <w:t>VALIDACIJOS</w:t>
      </w:r>
      <w:r w:rsidRPr="00EE78B9">
        <w:rPr>
          <w:rFonts w:ascii="Cambria" w:hAnsi="Cambria"/>
          <w:b/>
          <w:color w:val="auto"/>
        </w:rPr>
        <w:t xml:space="preserve"> IR MOKYMŲ TECHNINĖ SPECIFIKACIJA</w:t>
      </w:r>
    </w:p>
    <w:p w14:paraId="3CF2FFFC" w14:textId="0B8C69A5" w:rsidR="00C3265E" w:rsidRDefault="00C3265E" w:rsidP="00C3265E">
      <w:pPr>
        <w:pStyle w:val="Default"/>
        <w:jc w:val="center"/>
        <w:rPr>
          <w:rFonts w:ascii="Cambria" w:hAnsi="Cambria"/>
          <w:color w:val="auto"/>
        </w:rPr>
      </w:pPr>
    </w:p>
    <w:p w14:paraId="035B1650" w14:textId="5038D758" w:rsidR="00C3265E" w:rsidRPr="00AF1D00" w:rsidRDefault="00AF1D00" w:rsidP="00AF1D00">
      <w:pPr>
        <w:pStyle w:val="Default"/>
        <w:jc w:val="both"/>
        <w:rPr>
          <w:rFonts w:ascii="Cambria" w:hAnsi="Cambria"/>
          <w:color w:val="auto"/>
        </w:rPr>
      </w:pPr>
      <w:r>
        <w:rPr>
          <w:rFonts w:ascii="Cambria" w:hAnsi="Cambria"/>
          <w:color w:val="auto"/>
        </w:rPr>
        <w:t xml:space="preserve">1 Pirkimo dalis. </w:t>
      </w:r>
      <w:r w:rsidR="00C3265E" w:rsidRPr="00AF1D00">
        <w:rPr>
          <w:rFonts w:ascii="Cambria" w:hAnsi="Cambria"/>
          <w:color w:val="auto"/>
        </w:rPr>
        <w:t xml:space="preserve"> ASQ-3 (</w:t>
      </w:r>
      <w:proofErr w:type="spellStart"/>
      <w:r w:rsidR="00C3265E" w:rsidRPr="00AF1D00">
        <w:rPr>
          <w:rFonts w:ascii="Cambria" w:hAnsi="Cambria"/>
          <w:color w:val="auto"/>
        </w:rPr>
        <w:t>Ages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and</w:t>
      </w:r>
      <w:proofErr w:type="spellEnd"/>
      <w:r w:rsidR="00C3265E" w:rsidRPr="00AF1D00">
        <w:rPr>
          <w:rFonts w:ascii="Cambria" w:hAnsi="Cambria"/>
          <w:color w:val="auto"/>
        </w:rPr>
        <w:t xml:space="preserve"> </w:t>
      </w:r>
      <w:proofErr w:type="spellStart"/>
      <w:r w:rsidR="00C3265E" w:rsidRPr="00AF1D00">
        <w:rPr>
          <w:rFonts w:ascii="Cambria" w:hAnsi="Cambria"/>
          <w:color w:val="auto"/>
        </w:rPr>
        <w:t>Stages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Questionnaires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Third</w:t>
      </w:r>
      <w:proofErr w:type="spellEnd"/>
      <w:r w:rsidR="00C3265E" w:rsidRPr="00AF1D00">
        <w:rPr>
          <w:rFonts w:ascii="Cambria" w:hAnsi="Cambria"/>
          <w:color w:val="auto"/>
        </w:rPr>
        <w:t xml:space="preserve"> Edition) metodikos validacija bei ASQ:SE-2 (</w:t>
      </w:r>
      <w:proofErr w:type="spellStart"/>
      <w:r w:rsidR="00C3265E" w:rsidRPr="00AF1D00">
        <w:rPr>
          <w:rFonts w:ascii="Cambria" w:hAnsi="Cambria"/>
          <w:color w:val="auto"/>
        </w:rPr>
        <w:t>Ages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and</w:t>
      </w:r>
      <w:proofErr w:type="spellEnd"/>
      <w:r w:rsidR="00C3265E" w:rsidRPr="00AF1D00">
        <w:rPr>
          <w:rFonts w:ascii="Cambria" w:hAnsi="Cambria"/>
          <w:color w:val="auto"/>
        </w:rPr>
        <w:t xml:space="preserve"> </w:t>
      </w:r>
      <w:proofErr w:type="spellStart"/>
      <w:r w:rsidR="00C3265E" w:rsidRPr="00AF1D00">
        <w:rPr>
          <w:rFonts w:ascii="Cambria" w:hAnsi="Cambria"/>
          <w:color w:val="auto"/>
        </w:rPr>
        <w:t>Stages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Questionnaires</w:t>
      </w:r>
      <w:proofErr w:type="spellEnd"/>
      <w:r w:rsidR="00C3265E" w:rsidRPr="00AF1D00">
        <w:rPr>
          <w:rFonts w:ascii="Cambria" w:hAnsi="Cambria"/>
          <w:color w:val="auto"/>
        </w:rPr>
        <w:t xml:space="preserve">®: </w:t>
      </w:r>
      <w:proofErr w:type="spellStart"/>
      <w:r w:rsidR="00C3265E" w:rsidRPr="00AF1D00">
        <w:rPr>
          <w:rFonts w:ascii="Cambria" w:hAnsi="Cambria"/>
          <w:color w:val="auto"/>
        </w:rPr>
        <w:t>Social-Emotional</w:t>
      </w:r>
      <w:proofErr w:type="spellEnd"/>
      <w:r w:rsidR="00C3265E" w:rsidRPr="00AF1D00">
        <w:rPr>
          <w:rFonts w:ascii="Cambria" w:hAnsi="Cambria"/>
          <w:color w:val="auto"/>
        </w:rPr>
        <w:t xml:space="preserve">, </w:t>
      </w:r>
      <w:proofErr w:type="spellStart"/>
      <w:r w:rsidR="00C3265E" w:rsidRPr="00AF1D00">
        <w:rPr>
          <w:rFonts w:ascii="Cambria" w:hAnsi="Cambria"/>
          <w:color w:val="auto"/>
        </w:rPr>
        <w:t>Second</w:t>
      </w:r>
      <w:proofErr w:type="spellEnd"/>
      <w:r w:rsidR="00C3265E" w:rsidRPr="00AF1D00">
        <w:rPr>
          <w:rFonts w:ascii="Cambria" w:hAnsi="Cambria"/>
          <w:color w:val="auto"/>
        </w:rPr>
        <w:t xml:space="preserve"> Edition) metodikos vertimas į lietuvių kalbą ir validacija, taip pat abiejų priemonių leidyba, perdavimas asmens sveikatos priežiūros įstaigoms (toliau – ASPĮ)ir specialistų mokymų organizavimas, apimantis šias veiklas:</w:t>
      </w:r>
    </w:p>
    <w:p w14:paraId="58739EF4" w14:textId="77777777" w:rsidR="00C3265E" w:rsidRPr="00AF1D00" w:rsidRDefault="00C3265E" w:rsidP="00C3265E">
      <w:pPr>
        <w:pStyle w:val="ListParagraph"/>
        <w:numPr>
          <w:ilvl w:val="0"/>
          <w:numId w:val="15"/>
        </w:numPr>
        <w:spacing w:after="0" w:line="240" w:lineRule="auto"/>
        <w:rPr>
          <w:rFonts w:ascii="Times New Roman" w:eastAsia="Times New Roman" w:hAnsi="Times New Roman"/>
          <w:sz w:val="24"/>
          <w:szCs w:val="24"/>
        </w:rPr>
      </w:pPr>
      <w:r w:rsidRPr="00AF1D00">
        <w:rPr>
          <w:rFonts w:ascii="Times New Roman" w:eastAsia="Times New Roman" w:hAnsi="Times New Roman"/>
          <w:sz w:val="24"/>
          <w:szCs w:val="24"/>
        </w:rPr>
        <w:t xml:space="preserve">ASQ-3 metodikos validaciją; </w:t>
      </w:r>
    </w:p>
    <w:p w14:paraId="66A5D0B4" w14:textId="77777777" w:rsidR="00C3265E" w:rsidRPr="00AF1D00" w:rsidRDefault="00C3265E" w:rsidP="00C3265E">
      <w:pPr>
        <w:pStyle w:val="ListParagraph"/>
        <w:numPr>
          <w:ilvl w:val="0"/>
          <w:numId w:val="15"/>
        </w:numPr>
        <w:spacing w:after="0" w:line="240" w:lineRule="auto"/>
        <w:rPr>
          <w:rFonts w:ascii="Times New Roman" w:eastAsia="Times New Roman" w:hAnsi="Times New Roman"/>
          <w:sz w:val="24"/>
          <w:szCs w:val="24"/>
        </w:rPr>
      </w:pPr>
      <w:r w:rsidRPr="00AF1D00">
        <w:rPr>
          <w:rFonts w:ascii="Times New Roman" w:eastAsia="Times New Roman" w:hAnsi="Times New Roman"/>
          <w:sz w:val="24"/>
          <w:szCs w:val="24"/>
        </w:rPr>
        <w:t xml:space="preserve">ASQ:SE-2 metodikos vertimą į lietuvių kalbą ir validaciją; </w:t>
      </w:r>
    </w:p>
    <w:p w14:paraId="02446FF9" w14:textId="77777777" w:rsidR="00C3265E" w:rsidRPr="00AF1D00" w:rsidRDefault="00C3265E" w:rsidP="00C3265E">
      <w:pPr>
        <w:pStyle w:val="ListParagraph"/>
        <w:numPr>
          <w:ilvl w:val="0"/>
          <w:numId w:val="15"/>
        </w:numPr>
        <w:spacing w:after="0" w:line="240" w:lineRule="auto"/>
        <w:rPr>
          <w:rFonts w:ascii="Times New Roman" w:eastAsia="Times New Roman" w:hAnsi="Times New Roman"/>
          <w:sz w:val="24"/>
          <w:szCs w:val="24"/>
        </w:rPr>
      </w:pPr>
      <w:r w:rsidRPr="00AF1D00">
        <w:rPr>
          <w:rFonts w:ascii="Times New Roman" w:eastAsia="Times New Roman" w:hAnsi="Times New Roman"/>
          <w:sz w:val="24"/>
          <w:szCs w:val="24"/>
        </w:rPr>
        <w:t xml:space="preserve">abiejų metodikų leidybą, rinkinių parengimą ir perdavimą ASPĮ; </w:t>
      </w:r>
    </w:p>
    <w:p w14:paraId="16884A1F" w14:textId="77777777" w:rsidR="00C3265E" w:rsidRPr="00761F90" w:rsidRDefault="00C3265E" w:rsidP="00C3265E">
      <w:pPr>
        <w:pStyle w:val="ListParagraph"/>
        <w:numPr>
          <w:ilvl w:val="0"/>
          <w:numId w:val="15"/>
        </w:numPr>
        <w:spacing w:after="0" w:line="240" w:lineRule="auto"/>
        <w:rPr>
          <w:rFonts w:ascii="Times New Roman" w:eastAsia="Times New Roman" w:hAnsi="Times New Roman"/>
          <w:color w:val="C00000"/>
          <w:sz w:val="24"/>
          <w:szCs w:val="24"/>
        </w:rPr>
      </w:pPr>
      <w:r w:rsidRPr="00AF1D00">
        <w:rPr>
          <w:rFonts w:ascii="Times New Roman" w:eastAsia="Times New Roman" w:hAnsi="Times New Roman"/>
          <w:sz w:val="24"/>
          <w:szCs w:val="24"/>
        </w:rPr>
        <w:t>specialistų mokymų organizavimą</w:t>
      </w:r>
      <w:r w:rsidRPr="00761F90">
        <w:rPr>
          <w:rFonts w:ascii="Times New Roman" w:eastAsia="Times New Roman" w:hAnsi="Times New Roman"/>
          <w:color w:val="C00000"/>
          <w:sz w:val="24"/>
          <w:szCs w:val="24"/>
        </w:rPr>
        <w:t>.</w:t>
      </w:r>
    </w:p>
    <w:p w14:paraId="0590569E" w14:textId="77777777" w:rsidR="00C3265E" w:rsidRPr="00EE78B9" w:rsidRDefault="00C3265E" w:rsidP="00C3265E">
      <w:pPr>
        <w:tabs>
          <w:tab w:val="left" w:pos="851"/>
        </w:tabs>
        <w:autoSpaceDE w:val="0"/>
        <w:autoSpaceDN w:val="0"/>
        <w:adjustRightInd w:val="0"/>
        <w:spacing w:before="60" w:after="60" w:line="240" w:lineRule="auto"/>
        <w:ind w:firstLine="540"/>
        <w:jc w:val="both"/>
        <w:rPr>
          <w:rFonts w:ascii="Cambria" w:hAnsi="Cambria" w:cs="Times New Roman"/>
          <w:b/>
          <w:i/>
          <w:color w:val="000000"/>
          <w:sz w:val="24"/>
          <w:szCs w:val="24"/>
        </w:rPr>
      </w:pPr>
      <w:r w:rsidRPr="00EE78B9">
        <w:rPr>
          <w:rFonts w:ascii="Cambria" w:hAnsi="Cambria" w:cs="Times New Roman"/>
          <w:b/>
          <w:i/>
          <w:color w:val="000000"/>
          <w:sz w:val="24"/>
          <w:szCs w:val="24"/>
        </w:rPr>
        <w:t>Reikalavimai</w:t>
      </w:r>
      <w:r w:rsidRPr="00EE78B9">
        <w:rPr>
          <w:rFonts w:ascii="Cambria" w:hAnsi="Cambria"/>
          <w:b/>
          <w:i/>
          <w:sz w:val="24"/>
          <w:szCs w:val="24"/>
        </w:rPr>
        <w:t xml:space="preserve"> ASQ:SE-2</w:t>
      </w:r>
      <w:r w:rsidRPr="00EE78B9">
        <w:rPr>
          <w:rFonts w:ascii="Cambria" w:hAnsi="Cambria" w:cs="Times New Roman"/>
          <w:b/>
          <w:i/>
          <w:color w:val="000000"/>
          <w:sz w:val="24"/>
          <w:szCs w:val="24"/>
        </w:rPr>
        <w:t xml:space="preserve"> vertimui į lietuvių kalbą, </w:t>
      </w:r>
      <w:r>
        <w:rPr>
          <w:rFonts w:ascii="Cambria" w:hAnsi="Cambria" w:cs="Times New Roman"/>
          <w:b/>
          <w:i/>
          <w:color w:val="000000"/>
          <w:sz w:val="24"/>
          <w:szCs w:val="24"/>
        </w:rPr>
        <w:t xml:space="preserve">ASQ-3 ir ASQ:SE-2 validacijai </w:t>
      </w:r>
      <w:r w:rsidRPr="00EE78B9">
        <w:rPr>
          <w:rFonts w:ascii="Cambria" w:hAnsi="Cambria" w:cs="Times New Roman"/>
          <w:b/>
          <w:i/>
          <w:color w:val="000000"/>
          <w:sz w:val="24"/>
          <w:szCs w:val="24"/>
        </w:rPr>
        <w:t>ir standartizuotų klausimynų parengimui (leidybai ir rinkinių sudarymui).</w:t>
      </w:r>
    </w:p>
    <w:p w14:paraId="0D579D3B" w14:textId="77777777" w:rsidR="00C3265E" w:rsidRDefault="00C3265E" w:rsidP="00C3265E">
      <w:pPr>
        <w:pStyle w:val="ListParagraph"/>
        <w:numPr>
          <w:ilvl w:val="1"/>
          <w:numId w:val="8"/>
        </w:numPr>
        <w:tabs>
          <w:tab w:val="left" w:pos="851"/>
        </w:tabs>
        <w:autoSpaceDE w:val="0"/>
        <w:autoSpaceDN w:val="0"/>
        <w:adjustRightInd w:val="0"/>
        <w:spacing w:after="0" w:line="240" w:lineRule="auto"/>
        <w:ind w:left="0" w:firstLine="360"/>
        <w:jc w:val="both"/>
        <w:rPr>
          <w:rFonts w:ascii="Cambria" w:hAnsi="Cambria"/>
          <w:sz w:val="24"/>
          <w:szCs w:val="24"/>
        </w:rPr>
      </w:pPr>
      <w:r w:rsidRPr="002516E9">
        <w:rPr>
          <w:rFonts w:ascii="Cambria" w:hAnsi="Cambria"/>
          <w:sz w:val="24"/>
          <w:szCs w:val="24"/>
        </w:rPr>
        <w:t>Tiekėjas privalo turėti arba prieš pasirašant sutartį pateikti dokumentus, pagrindžiančius teisės naudoti ASQ-3 ir ASQ:SE-2 metodikas Lietuvoje suteikimo proceso inicijavimą. Tokiais dokumentais gali būti laikomi ketinimų protokolas, oficialus susirašinėjimas su teisių turėtoju, paraiškos pateikimo patvirtinimas ar kiti lygiaverčiai įrodymai.</w:t>
      </w:r>
      <w:r>
        <w:rPr>
          <w:rFonts w:ascii="Cambria" w:hAnsi="Cambria"/>
          <w:sz w:val="24"/>
          <w:szCs w:val="24"/>
        </w:rPr>
        <w:t xml:space="preserve"> </w:t>
      </w:r>
    </w:p>
    <w:p w14:paraId="75378BE4" w14:textId="77777777" w:rsidR="00C3265E" w:rsidRPr="002516E9" w:rsidRDefault="00C3265E" w:rsidP="00C3265E">
      <w:pPr>
        <w:pStyle w:val="ListParagraph"/>
        <w:numPr>
          <w:ilvl w:val="1"/>
          <w:numId w:val="8"/>
        </w:numPr>
        <w:tabs>
          <w:tab w:val="left" w:pos="851"/>
        </w:tabs>
        <w:autoSpaceDE w:val="0"/>
        <w:autoSpaceDN w:val="0"/>
        <w:adjustRightInd w:val="0"/>
        <w:spacing w:after="0" w:line="240" w:lineRule="auto"/>
        <w:ind w:left="0" w:firstLine="360"/>
        <w:jc w:val="both"/>
        <w:rPr>
          <w:rFonts w:ascii="Cambria" w:hAnsi="Cambria"/>
          <w:sz w:val="24"/>
          <w:szCs w:val="24"/>
        </w:rPr>
      </w:pPr>
      <w:r w:rsidRPr="002516E9">
        <w:rPr>
          <w:rFonts w:ascii="Cambria" w:hAnsi="Cambria"/>
          <w:sz w:val="24"/>
          <w:szCs w:val="24"/>
        </w:rPr>
        <w:t>Teisė vykdyti ASQ-3 ir ASQ:SE-2 metodikų validaciją, leidybą ir platinimą lietuvių kalba gali būti užtikrinama vienu iš šių būdų:</w:t>
      </w:r>
    </w:p>
    <w:p w14:paraId="6EFE9127" w14:textId="77777777" w:rsidR="00C3265E" w:rsidRPr="00D92BD9" w:rsidRDefault="00C3265E" w:rsidP="00C3265E">
      <w:pPr>
        <w:pStyle w:val="ListParagraph"/>
        <w:numPr>
          <w:ilvl w:val="0"/>
          <w:numId w:val="14"/>
        </w:numPr>
        <w:tabs>
          <w:tab w:val="left" w:pos="851"/>
        </w:tabs>
        <w:autoSpaceDE w:val="0"/>
        <w:autoSpaceDN w:val="0"/>
        <w:adjustRightInd w:val="0"/>
        <w:spacing w:after="0" w:line="240" w:lineRule="auto"/>
        <w:ind w:left="0" w:firstLine="360"/>
        <w:jc w:val="both"/>
        <w:rPr>
          <w:rFonts w:ascii="Cambria" w:hAnsi="Cambria"/>
          <w:sz w:val="24"/>
          <w:szCs w:val="24"/>
        </w:rPr>
      </w:pPr>
      <w:r w:rsidRPr="00D92BD9">
        <w:rPr>
          <w:rFonts w:ascii="Cambria" w:hAnsi="Cambria"/>
          <w:sz w:val="24"/>
          <w:szCs w:val="24"/>
        </w:rPr>
        <w:t xml:space="preserve">Tiekėjas turi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(ar kito teisėto teisių turėtojo) suteiktą licenciją ASQ-3 ir ASQ:SE-2 metodikų validacijai, leidybai ir platinimui lietuvių kalba;</w:t>
      </w:r>
    </w:p>
    <w:p w14:paraId="37137197" w14:textId="77777777" w:rsidR="00C3265E" w:rsidRDefault="00C3265E" w:rsidP="00C3265E">
      <w:pPr>
        <w:pStyle w:val="ListParagraph"/>
        <w:numPr>
          <w:ilvl w:val="0"/>
          <w:numId w:val="14"/>
        </w:numPr>
        <w:tabs>
          <w:tab w:val="left" w:pos="851"/>
        </w:tabs>
        <w:autoSpaceDE w:val="0"/>
        <w:autoSpaceDN w:val="0"/>
        <w:adjustRightInd w:val="0"/>
        <w:spacing w:after="0" w:line="240" w:lineRule="auto"/>
        <w:ind w:left="0" w:firstLine="360"/>
        <w:jc w:val="both"/>
        <w:rPr>
          <w:rFonts w:ascii="Cambria" w:hAnsi="Cambria"/>
          <w:sz w:val="24"/>
          <w:szCs w:val="24"/>
        </w:rPr>
      </w:pPr>
      <w:r w:rsidRPr="00D92BD9">
        <w:rPr>
          <w:rFonts w:ascii="Cambria" w:hAnsi="Cambria"/>
          <w:sz w:val="24"/>
          <w:szCs w:val="24"/>
        </w:rPr>
        <w:t xml:space="preserve">Tiekėjas turi </w:t>
      </w:r>
      <w:proofErr w:type="spellStart"/>
      <w:r w:rsidRPr="00D92BD9">
        <w:rPr>
          <w:rFonts w:ascii="Cambria" w:hAnsi="Cambria"/>
          <w:sz w:val="24"/>
          <w:szCs w:val="24"/>
        </w:rPr>
        <w:t>Brookes</w:t>
      </w:r>
      <w:proofErr w:type="spellEnd"/>
      <w:r w:rsidRPr="00D92BD9">
        <w:rPr>
          <w:rFonts w:ascii="Cambria" w:hAnsi="Cambria"/>
          <w:sz w:val="24"/>
          <w:szCs w:val="24"/>
        </w:rPr>
        <w:t xml:space="preserve"> </w:t>
      </w:r>
      <w:proofErr w:type="spellStart"/>
      <w:r w:rsidRPr="00D92BD9">
        <w:rPr>
          <w:rFonts w:ascii="Cambria" w:hAnsi="Cambria"/>
          <w:sz w:val="24"/>
          <w:szCs w:val="24"/>
        </w:rPr>
        <w:t>Publishing</w:t>
      </w:r>
      <w:proofErr w:type="spellEnd"/>
      <w:r w:rsidRPr="00D92BD9">
        <w:rPr>
          <w:rFonts w:ascii="Cambria" w:hAnsi="Cambria"/>
          <w:sz w:val="24"/>
          <w:szCs w:val="24"/>
        </w:rPr>
        <w:t xml:space="preserve"> (ar kito teisėto teisių turėtojo) leidimą įsigyti originalius anglų kalbos testų rinkinius ir juos komplektuoti su </w:t>
      </w:r>
      <w:proofErr w:type="spellStart"/>
      <w:r w:rsidRPr="00D92BD9">
        <w:rPr>
          <w:rFonts w:ascii="Cambria" w:hAnsi="Cambria"/>
          <w:sz w:val="24"/>
          <w:szCs w:val="24"/>
        </w:rPr>
        <w:t>validuota</w:t>
      </w:r>
      <w:proofErr w:type="spellEnd"/>
      <w:r w:rsidRPr="00D92BD9">
        <w:rPr>
          <w:rFonts w:ascii="Cambria" w:hAnsi="Cambria"/>
          <w:sz w:val="24"/>
          <w:szCs w:val="24"/>
        </w:rPr>
        <w:t xml:space="preserve"> lietuviška versija, parengta pagal licencinius reikalavimus.</w:t>
      </w:r>
    </w:p>
    <w:p w14:paraId="7FF98166" w14:textId="77777777" w:rsidR="00C3265E" w:rsidRPr="00890CCC" w:rsidRDefault="00C3265E" w:rsidP="00C3265E">
      <w:pPr>
        <w:tabs>
          <w:tab w:val="left" w:pos="851"/>
        </w:tabs>
        <w:autoSpaceDE w:val="0"/>
        <w:autoSpaceDN w:val="0"/>
        <w:adjustRightInd w:val="0"/>
        <w:spacing w:after="0" w:line="240" w:lineRule="auto"/>
        <w:ind w:firstLine="360"/>
        <w:jc w:val="both"/>
        <w:rPr>
          <w:rFonts w:ascii="Cambria" w:hAnsi="Cambria"/>
          <w:sz w:val="24"/>
          <w:szCs w:val="24"/>
        </w:rPr>
      </w:pPr>
      <w:r>
        <w:rPr>
          <w:rFonts w:ascii="Cambria" w:hAnsi="Cambria"/>
          <w:sz w:val="24"/>
          <w:szCs w:val="24"/>
        </w:rPr>
        <w:t xml:space="preserve">3.  </w:t>
      </w:r>
      <w:r w:rsidRPr="00890CCC">
        <w:rPr>
          <w:rFonts w:ascii="Cambria" w:hAnsi="Cambria"/>
          <w:sz w:val="24"/>
          <w:szCs w:val="24"/>
        </w:rPr>
        <w:t xml:space="preserve">Tiekėjas turi turėti </w:t>
      </w:r>
      <w:proofErr w:type="spellStart"/>
      <w:r w:rsidRPr="00890CCC">
        <w:rPr>
          <w:rFonts w:ascii="Cambria" w:hAnsi="Cambria"/>
          <w:i/>
          <w:iCs/>
          <w:sz w:val="24"/>
          <w:szCs w:val="24"/>
        </w:rPr>
        <w:t>Brookes</w:t>
      </w:r>
      <w:proofErr w:type="spellEnd"/>
      <w:r w:rsidRPr="00890CCC">
        <w:rPr>
          <w:rFonts w:ascii="Cambria" w:hAnsi="Cambria"/>
          <w:i/>
          <w:iCs/>
          <w:sz w:val="24"/>
          <w:szCs w:val="24"/>
        </w:rPr>
        <w:t xml:space="preserve"> </w:t>
      </w:r>
      <w:proofErr w:type="spellStart"/>
      <w:r w:rsidRPr="00890CCC">
        <w:rPr>
          <w:rFonts w:ascii="Cambria" w:hAnsi="Cambria"/>
          <w:i/>
          <w:iCs/>
          <w:sz w:val="24"/>
          <w:szCs w:val="24"/>
        </w:rPr>
        <w:t>Publishing</w:t>
      </w:r>
      <w:proofErr w:type="spellEnd"/>
      <w:r w:rsidRPr="00890CCC">
        <w:rPr>
          <w:rFonts w:ascii="Cambria" w:hAnsi="Cambria"/>
          <w:sz w:val="24"/>
          <w:szCs w:val="24"/>
        </w:rPr>
        <w:t xml:space="preserve"> arba kito teisėto autorių teisių turėtojo</w:t>
      </w:r>
      <w:r>
        <w:rPr>
          <w:rFonts w:ascii="Cambria" w:hAnsi="Cambria"/>
          <w:sz w:val="24"/>
          <w:szCs w:val="24"/>
        </w:rPr>
        <w:t xml:space="preserve"> </w:t>
      </w:r>
      <w:r w:rsidRPr="00890CCC">
        <w:rPr>
          <w:rFonts w:ascii="Cambria" w:hAnsi="Cambria"/>
          <w:sz w:val="24"/>
          <w:szCs w:val="24"/>
        </w:rPr>
        <w:t xml:space="preserve">leidimą </w:t>
      </w:r>
      <w:bookmarkStart w:id="0" w:name="_Hlk204754908"/>
      <w:r w:rsidRPr="00890CCC">
        <w:rPr>
          <w:rFonts w:ascii="Cambria" w:hAnsi="Cambria"/>
          <w:sz w:val="24"/>
          <w:szCs w:val="24"/>
        </w:rPr>
        <w:t>ASQ-3 ir ASQ:SE-2</w:t>
      </w:r>
      <w:bookmarkEnd w:id="0"/>
      <w:r w:rsidRPr="00890CCC">
        <w:rPr>
          <w:rFonts w:ascii="Cambria" w:hAnsi="Cambria"/>
          <w:sz w:val="24"/>
          <w:szCs w:val="24"/>
        </w:rPr>
        <w:t xml:space="preserve"> metodikų </w:t>
      </w:r>
      <w:r>
        <w:rPr>
          <w:rFonts w:ascii="Cambria" w:hAnsi="Cambria"/>
          <w:sz w:val="24"/>
          <w:szCs w:val="24"/>
        </w:rPr>
        <w:t xml:space="preserve">validacijai </w:t>
      </w:r>
      <w:r w:rsidRPr="00890CCC">
        <w:rPr>
          <w:rFonts w:ascii="Cambria" w:hAnsi="Cambria"/>
          <w:sz w:val="24"/>
          <w:szCs w:val="24"/>
        </w:rPr>
        <w:t xml:space="preserve">ir įgyvendinti visus veiksmus, reikalingus šių priemonių naudojimui </w:t>
      </w:r>
      <w:r>
        <w:rPr>
          <w:rFonts w:ascii="Cambria" w:hAnsi="Cambria"/>
          <w:sz w:val="24"/>
          <w:szCs w:val="24"/>
        </w:rPr>
        <w:t xml:space="preserve">Lietuvos </w:t>
      </w:r>
      <w:r w:rsidRPr="00890CCC">
        <w:rPr>
          <w:rFonts w:ascii="Cambria" w:hAnsi="Cambria"/>
          <w:sz w:val="24"/>
          <w:szCs w:val="24"/>
        </w:rPr>
        <w:t xml:space="preserve">sveikatos priežiūros paslaugų kontekste. Tiekėjas privalo vykdyti visus veiksmus vadovaudamasis </w:t>
      </w:r>
      <w:proofErr w:type="spellStart"/>
      <w:r w:rsidRPr="00890CCC">
        <w:rPr>
          <w:rFonts w:ascii="Cambria" w:hAnsi="Cambria"/>
          <w:sz w:val="24"/>
          <w:szCs w:val="24"/>
        </w:rPr>
        <w:t>Brookes</w:t>
      </w:r>
      <w:proofErr w:type="spellEnd"/>
      <w:r w:rsidRPr="00890CCC">
        <w:rPr>
          <w:rFonts w:ascii="Cambria" w:hAnsi="Cambria"/>
          <w:sz w:val="24"/>
          <w:szCs w:val="24"/>
        </w:rPr>
        <w:t xml:space="preserve"> </w:t>
      </w:r>
      <w:proofErr w:type="spellStart"/>
      <w:r w:rsidRPr="00890CCC">
        <w:rPr>
          <w:rFonts w:ascii="Cambria" w:hAnsi="Cambria"/>
          <w:sz w:val="24"/>
          <w:szCs w:val="24"/>
        </w:rPr>
        <w:t>Publishing</w:t>
      </w:r>
      <w:proofErr w:type="spellEnd"/>
      <w:r w:rsidRPr="00890CCC">
        <w:rPr>
          <w:rFonts w:ascii="Cambria" w:hAnsi="Cambria"/>
          <w:sz w:val="24"/>
          <w:szCs w:val="24"/>
        </w:rPr>
        <w:t xml:space="preserve"> gairėmis, pateiktomis dokumente: </w:t>
      </w:r>
      <w:hyperlink r:id="rId5" w:history="1">
        <w:r w:rsidRPr="00890CCC">
          <w:rPr>
            <w:rFonts w:ascii="Cambria" w:hAnsi="Cambria"/>
            <w:sz w:val="24"/>
            <w:szCs w:val="24"/>
            <w:u w:val="single"/>
          </w:rPr>
          <w:t>https://agesandstages.com/wp-content/uploads/2018/03/Guidelines-for-Cultural-and-Linguistic-Adaptation-of-ASQ.pdf</w:t>
        </w:r>
      </w:hyperlink>
      <w:r w:rsidRPr="00890CCC">
        <w:rPr>
          <w:rFonts w:ascii="Cambria" w:hAnsi="Cambria"/>
          <w:sz w:val="24"/>
          <w:szCs w:val="24"/>
        </w:rPr>
        <w:t>. Šis uždavinys apima šias paslaugas:</w:t>
      </w:r>
    </w:p>
    <w:p w14:paraId="21E61434" w14:textId="77777777" w:rsidR="00C3265E" w:rsidRPr="00D92BD9" w:rsidRDefault="00C3265E" w:rsidP="00C3265E">
      <w:pPr>
        <w:numPr>
          <w:ilvl w:val="0"/>
          <w:numId w:val="1"/>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D92BD9">
        <w:rPr>
          <w:rFonts w:ascii="Cambria" w:hAnsi="Cambria" w:cs="Times New Roman"/>
          <w:sz w:val="24"/>
          <w:szCs w:val="24"/>
        </w:rPr>
        <w:t>Vertimas į lietuvių kalbą:</w:t>
      </w:r>
    </w:p>
    <w:p w14:paraId="12A1C2F8" w14:textId="77777777" w:rsidR="00C3265E" w:rsidRPr="00D92BD9" w:rsidRDefault="00C3265E" w:rsidP="00C3265E">
      <w:pPr>
        <w:tabs>
          <w:tab w:val="left" w:pos="851"/>
        </w:tabs>
        <w:autoSpaceDE w:val="0"/>
        <w:autoSpaceDN w:val="0"/>
        <w:adjustRightInd w:val="0"/>
        <w:spacing w:after="0" w:line="240" w:lineRule="auto"/>
        <w:ind w:firstLine="567"/>
        <w:jc w:val="both"/>
        <w:rPr>
          <w:rFonts w:ascii="Cambria" w:hAnsi="Cambria" w:cs="Times New Roman"/>
          <w:sz w:val="24"/>
          <w:szCs w:val="24"/>
        </w:rPr>
      </w:pPr>
      <w:r w:rsidRPr="00D92BD9">
        <w:rPr>
          <w:rFonts w:ascii="Cambria" w:hAnsi="Cambria" w:cs="Times New Roman"/>
          <w:sz w:val="24"/>
          <w:szCs w:val="24"/>
        </w:rPr>
        <w:t>– ASQ:SE-2 klausimynų, instrukcijų, vertinimo skalių ir kitų dokumentų vertimas į lietuvių kalbą turi būti atliekamas tiksliai ir profesionaliai, užtikrinant semantinį ir konceptualų atitikimą originalui. Vertimui taikomas „atgalinio vertimo“ (</w:t>
      </w:r>
      <w:proofErr w:type="spellStart"/>
      <w:r w:rsidRPr="00D92BD9">
        <w:rPr>
          <w:rFonts w:ascii="Cambria" w:hAnsi="Cambria" w:cs="Times New Roman"/>
          <w:sz w:val="24"/>
          <w:szCs w:val="24"/>
        </w:rPr>
        <w:t>back</w:t>
      </w:r>
      <w:proofErr w:type="spellEnd"/>
      <w:r w:rsidRPr="00D92BD9">
        <w:rPr>
          <w:rFonts w:ascii="Cambria" w:hAnsi="Cambria" w:cs="Times New Roman"/>
          <w:sz w:val="24"/>
          <w:szCs w:val="24"/>
        </w:rPr>
        <w:t xml:space="preserve"> </w:t>
      </w:r>
      <w:proofErr w:type="spellStart"/>
      <w:r w:rsidRPr="00D92BD9">
        <w:rPr>
          <w:rFonts w:ascii="Cambria" w:hAnsi="Cambria" w:cs="Times New Roman"/>
          <w:sz w:val="24"/>
          <w:szCs w:val="24"/>
        </w:rPr>
        <w:t>translation</w:t>
      </w:r>
      <w:proofErr w:type="spellEnd"/>
      <w:r w:rsidRPr="00D92BD9">
        <w:rPr>
          <w:rFonts w:ascii="Cambria" w:hAnsi="Cambria" w:cs="Times New Roman"/>
          <w:sz w:val="24"/>
          <w:szCs w:val="24"/>
        </w:rPr>
        <w:t>) metodas.</w:t>
      </w:r>
    </w:p>
    <w:p w14:paraId="62C160C9" w14:textId="77777777" w:rsidR="00C3265E" w:rsidRPr="00AF1D00" w:rsidRDefault="00C3265E" w:rsidP="00C3265E">
      <w:pPr>
        <w:tabs>
          <w:tab w:val="left" w:pos="851"/>
        </w:tabs>
        <w:autoSpaceDE w:val="0"/>
        <w:autoSpaceDN w:val="0"/>
        <w:adjustRightInd w:val="0"/>
        <w:spacing w:after="0" w:line="240" w:lineRule="auto"/>
        <w:ind w:firstLine="567"/>
        <w:jc w:val="both"/>
        <w:rPr>
          <w:rFonts w:ascii="Cambria" w:hAnsi="Cambria" w:cs="Times New Roman"/>
          <w:sz w:val="24"/>
          <w:szCs w:val="24"/>
        </w:rPr>
      </w:pPr>
      <w:r w:rsidRPr="00AF1D00">
        <w:rPr>
          <w:rFonts w:ascii="Cambria" w:hAnsi="Cambria" w:cs="Times New Roman"/>
          <w:sz w:val="24"/>
          <w:szCs w:val="24"/>
        </w:rPr>
        <w:t>– ASQ-3 klausimyno lietuvišką versiją pateiks Pirkėjas, tačiau Tiekėjas privalo užtikrinti šios metodikos validaciją, kad priemonė būtų tinkama naudoti Lietuvos sveikatos priežiūros paslaugų kontekste,</w:t>
      </w:r>
      <w:r w:rsidRPr="00AF1D00">
        <w:t xml:space="preserve"> </w:t>
      </w:r>
      <w:r w:rsidRPr="00AF1D00">
        <w:rPr>
          <w:rFonts w:ascii="Cambria" w:hAnsi="Cambria" w:cs="Times New Roman"/>
          <w:sz w:val="24"/>
          <w:szCs w:val="24"/>
        </w:rPr>
        <w:t>įvertinant klausimyno kalbinį, kultūrinį ir praktinį tinkamumą bei, esant poreikiui, atliekant formuluočių tikslinimus validacijos proceso metu.</w:t>
      </w:r>
    </w:p>
    <w:p w14:paraId="2FAADDCE" w14:textId="77777777" w:rsidR="00C3265E" w:rsidRPr="00AF1D00" w:rsidRDefault="00C3265E" w:rsidP="00C3265E">
      <w:pPr>
        <w:numPr>
          <w:ilvl w:val="0"/>
          <w:numId w:val="2"/>
        </w:numPr>
        <w:tabs>
          <w:tab w:val="left" w:pos="851"/>
        </w:tabs>
        <w:autoSpaceDE w:val="0"/>
        <w:autoSpaceDN w:val="0"/>
        <w:adjustRightInd w:val="0"/>
        <w:spacing w:after="0" w:line="240" w:lineRule="auto"/>
        <w:ind w:left="0" w:firstLine="567"/>
        <w:jc w:val="both"/>
        <w:rPr>
          <w:rFonts w:ascii="Cambria" w:hAnsi="Cambria" w:cs="Times New Roman"/>
          <w:sz w:val="24"/>
          <w:szCs w:val="24"/>
        </w:rPr>
      </w:pPr>
      <w:r w:rsidRPr="00AF1D00">
        <w:rPr>
          <w:rFonts w:ascii="Cambria" w:hAnsi="Cambria" w:cs="Times New Roman"/>
          <w:sz w:val="24"/>
          <w:szCs w:val="24"/>
        </w:rPr>
        <w:t>Validacija:</w:t>
      </w:r>
    </w:p>
    <w:p w14:paraId="490BF90F" w14:textId="77777777" w:rsidR="00C3265E" w:rsidRPr="00AF1D00" w:rsidRDefault="00C3265E" w:rsidP="00C3265E">
      <w:pPr>
        <w:pStyle w:val="ListParagraph"/>
        <w:numPr>
          <w:ilvl w:val="1"/>
          <w:numId w:val="2"/>
        </w:numPr>
        <w:spacing w:after="0" w:line="240" w:lineRule="auto"/>
        <w:ind w:left="0" w:firstLine="1080"/>
        <w:jc w:val="both"/>
        <w:rPr>
          <w:rFonts w:ascii="Times New Roman" w:eastAsia="Times New Roman" w:hAnsi="Times New Roman"/>
          <w:sz w:val="24"/>
          <w:szCs w:val="24"/>
        </w:rPr>
      </w:pPr>
      <w:r w:rsidRPr="00AF1D00">
        <w:rPr>
          <w:rFonts w:ascii="Times New Roman" w:eastAsia="Times New Roman" w:hAnsi="Times New Roman"/>
          <w:sz w:val="24"/>
          <w:szCs w:val="24"/>
        </w:rPr>
        <w:t xml:space="preserve">ASQ-3 ir ASQ:SE-2 metodikų </w:t>
      </w:r>
      <w:proofErr w:type="spellStart"/>
      <w:r w:rsidRPr="00AF1D00">
        <w:rPr>
          <w:rFonts w:ascii="Times New Roman" w:eastAsia="Times New Roman" w:hAnsi="Times New Roman"/>
          <w:sz w:val="24"/>
          <w:szCs w:val="24"/>
        </w:rPr>
        <w:t>psichometrinių</w:t>
      </w:r>
      <w:proofErr w:type="spellEnd"/>
      <w:r w:rsidRPr="00AF1D00">
        <w:rPr>
          <w:rFonts w:ascii="Times New Roman" w:eastAsia="Times New Roman" w:hAnsi="Times New Roman"/>
          <w:sz w:val="24"/>
          <w:szCs w:val="24"/>
        </w:rPr>
        <w:t xml:space="preserve"> savybių vertinimas atliekamas su reprezentatyvia 2–66 mėn. vaikų imtimi Lietuvoje (atitinkamai pagal priemones). </w:t>
      </w:r>
    </w:p>
    <w:p w14:paraId="6B5E8A64" w14:textId="77777777" w:rsidR="00C3265E" w:rsidRPr="00AF1D00" w:rsidRDefault="00C3265E" w:rsidP="00C3265E">
      <w:pPr>
        <w:pStyle w:val="ListParagraph"/>
        <w:numPr>
          <w:ilvl w:val="1"/>
          <w:numId w:val="2"/>
        </w:numPr>
        <w:spacing w:after="0" w:line="240" w:lineRule="auto"/>
        <w:ind w:left="0" w:firstLine="1080"/>
        <w:jc w:val="both"/>
        <w:rPr>
          <w:rFonts w:ascii="Times New Roman" w:eastAsia="Times New Roman" w:hAnsi="Times New Roman"/>
          <w:sz w:val="24"/>
          <w:szCs w:val="24"/>
        </w:rPr>
      </w:pPr>
      <w:r w:rsidRPr="00AF1D00">
        <w:rPr>
          <w:rFonts w:ascii="Times New Roman" w:eastAsia="Times New Roman" w:hAnsi="Times New Roman"/>
          <w:sz w:val="24"/>
          <w:szCs w:val="24"/>
        </w:rPr>
        <w:t xml:space="preserve">Validacijos metu turi būti įvertintas metodikų kalbinis, kultūrinis ir praktinis tinkamumas Lietuvos sveikatos priežiūros paslaugų kontekste. </w:t>
      </w:r>
    </w:p>
    <w:p w14:paraId="24F00548" w14:textId="77777777" w:rsidR="00C3265E" w:rsidRPr="00AF1D00" w:rsidRDefault="00C3265E" w:rsidP="00C3265E">
      <w:pPr>
        <w:pStyle w:val="ListParagraph"/>
        <w:numPr>
          <w:ilvl w:val="1"/>
          <w:numId w:val="2"/>
        </w:numPr>
        <w:spacing w:after="0" w:line="240" w:lineRule="auto"/>
        <w:ind w:left="0" w:firstLine="1080"/>
        <w:jc w:val="both"/>
        <w:rPr>
          <w:rFonts w:ascii="Times New Roman" w:eastAsia="Times New Roman" w:hAnsi="Times New Roman"/>
          <w:sz w:val="24"/>
          <w:szCs w:val="24"/>
        </w:rPr>
      </w:pPr>
      <w:r w:rsidRPr="00AF1D00">
        <w:rPr>
          <w:rFonts w:ascii="Times New Roman" w:eastAsia="Times New Roman" w:hAnsi="Times New Roman"/>
          <w:sz w:val="24"/>
          <w:szCs w:val="24"/>
        </w:rPr>
        <w:t xml:space="preserve">Į validacijos procesą turi būti įtraukti tikslinių grupių atstovai (tėvai, sveikatos priežiūros specialistai), siekiant įvertinti priemonių aiškumą, suprantamumą ir tinkamumą naudoti praktikoje. </w:t>
      </w:r>
    </w:p>
    <w:p w14:paraId="270764D0" w14:textId="77777777" w:rsidR="00C3265E" w:rsidRPr="00AF1D00" w:rsidRDefault="00C3265E" w:rsidP="00C3265E">
      <w:pPr>
        <w:pStyle w:val="ListParagraph"/>
        <w:numPr>
          <w:ilvl w:val="1"/>
          <w:numId w:val="2"/>
        </w:numPr>
        <w:spacing w:after="0" w:line="240" w:lineRule="auto"/>
        <w:ind w:left="0" w:firstLine="1080"/>
        <w:jc w:val="both"/>
        <w:rPr>
          <w:rFonts w:ascii="Times New Roman" w:eastAsia="Times New Roman" w:hAnsi="Times New Roman"/>
          <w:sz w:val="24"/>
          <w:szCs w:val="24"/>
        </w:rPr>
      </w:pPr>
      <w:r w:rsidRPr="00AF1D00">
        <w:rPr>
          <w:rFonts w:ascii="Times New Roman" w:eastAsia="Times New Roman" w:hAnsi="Times New Roman"/>
          <w:sz w:val="24"/>
          <w:szCs w:val="24"/>
        </w:rPr>
        <w:t>Validacijos metu, esant poreikiui, gali būti tikslinamos sąvokos, formuluotės ar pavyzdžiai. Tiekėjas turi pateikti rašytinį atliktų pakeitimų pagrindimą.</w:t>
      </w:r>
    </w:p>
    <w:p w14:paraId="61B3483E" w14:textId="77777777" w:rsidR="00C3265E" w:rsidRPr="00AF1D00" w:rsidRDefault="00C3265E" w:rsidP="00C3265E">
      <w:pPr>
        <w:numPr>
          <w:ilvl w:val="0"/>
          <w:numId w:val="3"/>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AF1D00">
        <w:rPr>
          <w:rFonts w:ascii="Cambria" w:hAnsi="Cambria" w:cs="Times New Roman"/>
          <w:sz w:val="24"/>
          <w:szCs w:val="24"/>
        </w:rPr>
        <w:lastRenderedPageBreak/>
        <w:t>Validacijai naudojami moksliniais tyrimais pagrįsti statistiniai metodai, įvertinant jautrumą ir specifiškumą pagal kiekvienos amžiaus grupės ribinius taškus (</w:t>
      </w:r>
      <w:proofErr w:type="spellStart"/>
      <w:r w:rsidRPr="00AF1D00">
        <w:rPr>
          <w:rFonts w:ascii="Cambria" w:hAnsi="Cambria" w:cs="Times New Roman"/>
          <w:sz w:val="24"/>
          <w:szCs w:val="24"/>
        </w:rPr>
        <w:t>cut-off</w:t>
      </w:r>
      <w:proofErr w:type="spellEnd"/>
      <w:r w:rsidRPr="00AF1D00">
        <w:rPr>
          <w:rFonts w:ascii="Cambria" w:hAnsi="Cambria" w:cs="Times New Roman"/>
          <w:sz w:val="24"/>
          <w:szCs w:val="24"/>
        </w:rPr>
        <w:t xml:space="preserve">), vidinį nuoseklumą (pvz., </w:t>
      </w:r>
      <w:proofErr w:type="spellStart"/>
      <w:r w:rsidRPr="00AF1D00">
        <w:rPr>
          <w:rFonts w:ascii="Cambria" w:hAnsi="Cambria" w:cs="Times New Roman"/>
          <w:sz w:val="24"/>
          <w:szCs w:val="24"/>
        </w:rPr>
        <w:t>Cronbach</w:t>
      </w:r>
      <w:proofErr w:type="spellEnd"/>
      <w:r w:rsidRPr="00AF1D00">
        <w:rPr>
          <w:rFonts w:ascii="Cambria" w:hAnsi="Cambria" w:cs="Times New Roman"/>
          <w:sz w:val="24"/>
          <w:szCs w:val="24"/>
        </w:rPr>
        <w:t xml:space="preserve"> alfa), ten, kur taikoma, </w:t>
      </w:r>
      <w:proofErr w:type="spellStart"/>
      <w:r w:rsidRPr="00AF1D00">
        <w:rPr>
          <w:rFonts w:ascii="Cambria" w:hAnsi="Cambria" w:cs="Times New Roman"/>
          <w:sz w:val="24"/>
          <w:szCs w:val="24"/>
        </w:rPr>
        <w:t>test</w:t>
      </w:r>
      <w:proofErr w:type="spellEnd"/>
      <w:r w:rsidRPr="00AF1D00">
        <w:rPr>
          <w:rFonts w:ascii="Cambria" w:hAnsi="Cambria" w:cs="Times New Roman"/>
          <w:sz w:val="24"/>
          <w:szCs w:val="24"/>
        </w:rPr>
        <w:t>–</w:t>
      </w:r>
      <w:proofErr w:type="spellStart"/>
      <w:r w:rsidRPr="00AF1D00">
        <w:rPr>
          <w:rFonts w:ascii="Cambria" w:hAnsi="Cambria" w:cs="Times New Roman"/>
          <w:sz w:val="24"/>
          <w:szCs w:val="24"/>
        </w:rPr>
        <w:t>retest</w:t>
      </w:r>
      <w:proofErr w:type="spellEnd"/>
      <w:r w:rsidRPr="00AF1D00">
        <w:rPr>
          <w:rFonts w:ascii="Cambria" w:hAnsi="Cambria" w:cs="Times New Roman"/>
          <w:sz w:val="24"/>
          <w:szCs w:val="24"/>
        </w:rPr>
        <w:t xml:space="preserve"> patikimumą bei, esant metodologiniam pagrindimui, vertintojų tarpusavio patikimumą. Visos analizės turi būti atliekamos atskirai kiekvienai amžiaus grupei. Tiekėjas privalo surinkti empirinius duomenis naujų ribinių taškų nustatymui.</w:t>
      </w:r>
    </w:p>
    <w:p w14:paraId="35E753B5" w14:textId="77777777" w:rsidR="00C3265E" w:rsidRPr="00AF1D00" w:rsidRDefault="00C3265E" w:rsidP="00C3265E">
      <w:pPr>
        <w:numPr>
          <w:ilvl w:val="0"/>
          <w:numId w:val="3"/>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AF1D00">
        <w:rPr>
          <w:rFonts w:ascii="Cambria" w:hAnsi="Cambria" w:cs="Times New Roman"/>
          <w:sz w:val="24"/>
          <w:szCs w:val="24"/>
        </w:rPr>
        <w:t xml:space="preserve">Tiekėjas privalo parengti išsamią validacijos ataskaitą, kurioje turi būti aprašyti: tyrimo metodologija, dalyvių imtis ir charakteristikos, analizių rezultatai, išvados apie priemonės tinkamumą taikymui praktikoje. </w:t>
      </w:r>
    </w:p>
    <w:p w14:paraId="068310C9" w14:textId="77777777" w:rsidR="00C3265E" w:rsidRPr="00AF1D00" w:rsidRDefault="00C3265E" w:rsidP="00C3265E">
      <w:pPr>
        <w:numPr>
          <w:ilvl w:val="0"/>
          <w:numId w:val="3"/>
        </w:numPr>
        <w:tabs>
          <w:tab w:val="left" w:pos="993"/>
        </w:tabs>
        <w:autoSpaceDE w:val="0"/>
        <w:autoSpaceDN w:val="0"/>
        <w:adjustRightInd w:val="0"/>
        <w:spacing w:after="0" w:line="240" w:lineRule="auto"/>
        <w:ind w:left="0" w:firstLine="851"/>
        <w:jc w:val="both"/>
        <w:rPr>
          <w:rFonts w:ascii="Cambria" w:hAnsi="Cambria" w:cs="Times New Roman"/>
          <w:sz w:val="24"/>
          <w:szCs w:val="24"/>
        </w:rPr>
      </w:pPr>
      <w:r w:rsidRPr="00AF1D00">
        <w:rPr>
          <w:rFonts w:ascii="Cambria" w:hAnsi="Cambria" w:cs="Times New Roman"/>
          <w:sz w:val="24"/>
          <w:szCs w:val="24"/>
        </w:rPr>
        <w:t xml:space="preserve">Tiekėjas privalo vykdyti ASQ:SE-2 vertimą, abiejų metodikų validaciją ir leidybinį parengimą laikydamasis </w:t>
      </w:r>
      <w:proofErr w:type="spellStart"/>
      <w:r w:rsidRPr="00AF1D00">
        <w:rPr>
          <w:rFonts w:ascii="Cambria" w:hAnsi="Cambria" w:cs="Times New Roman"/>
          <w:sz w:val="24"/>
          <w:szCs w:val="24"/>
        </w:rPr>
        <w:t>Brookes</w:t>
      </w:r>
      <w:proofErr w:type="spellEnd"/>
      <w:r w:rsidRPr="00AF1D00">
        <w:rPr>
          <w:rFonts w:ascii="Cambria" w:hAnsi="Cambria" w:cs="Times New Roman"/>
          <w:sz w:val="24"/>
          <w:szCs w:val="24"/>
        </w:rPr>
        <w:t xml:space="preserve"> </w:t>
      </w:r>
      <w:proofErr w:type="spellStart"/>
      <w:r w:rsidRPr="00AF1D00">
        <w:rPr>
          <w:rFonts w:ascii="Cambria" w:hAnsi="Cambria" w:cs="Times New Roman"/>
          <w:sz w:val="24"/>
          <w:szCs w:val="24"/>
        </w:rPr>
        <w:t>Publishing</w:t>
      </w:r>
      <w:proofErr w:type="spellEnd"/>
      <w:r w:rsidRPr="00AF1D00">
        <w:rPr>
          <w:rFonts w:ascii="Cambria" w:hAnsi="Cambria" w:cs="Times New Roman"/>
          <w:sz w:val="24"/>
          <w:szCs w:val="24"/>
        </w:rPr>
        <w:t xml:space="preserve"> licencijos sąlygų bei metodologinių ir leidybinių rekomendacijų. Prireikus, galutinės versijos turinys ir dizainas turi būti suderintas su leidėju.</w:t>
      </w:r>
    </w:p>
    <w:p w14:paraId="6D27B42D" w14:textId="77777777" w:rsidR="00C3265E" w:rsidRPr="00AF1D00" w:rsidRDefault="00C3265E" w:rsidP="00C3265E">
      <w:pPr>
        <w:pStyle w:val="ListParagraph"/>
        <w:numPr>
          <w:ilvl w:val="1"/>
          <w:numId w:val="8"/>
        </w:numPr>
        <w:tabs>
          <w:tab w:val="left" w:pos="851"/>
        </w:tabs>
        <w:autoSpaceDE w:val="0"/>
        <w:autoSpaceDN w:val="0"/>
        <w:adjustRightInd w:val="0"/>
        <w:spacing w:after="0" w:line="240" w:lineRule="auto"/>
        <w:ind w:left="0" w:firstLine="567"/>
        <w:jc w:val="both"/>
        <w:rPr>
          <w:rFonts w:ascii="Cambria" w:hAnsi="Cambria"/>
          <w:sz w:val="24"/>
          <w:szCs w:val="24"/>
        </w:rPr>
      </w:pPr>
      <w:r w:rsidRPr="00AF1D00">
        <w:rPr>
          <w:rFonts w:ascii="Cambria" w:hAnsi="Cambria"/>
          <w:sz w:val="24"/>
          <w:szCs w:val="24"/>
        </w:rPr>
        <w:t xml:space="preserve">Tiekėjas, parengęs ASQ:SE-2 vertimą bei </w:t>
      </w:r>
      <w:proofErr w:type="spellStart"/>
      <w:r w:rsidRPr="00AF1D00">
        <w:rPr>
          <w:rFonts w:ascii="Cambria" w:hAnsi="Cambria"/>
          <w:sz w:val="24"/>
          <w:szCs w:val="24"/>
        </w:rPr>
        <w:t>validuotas</w:t>
      </w:r>
      <w:proofErr w:type="spellEnd"/>
      <w:r w:rsidRPr="00AF1D00">
        <w:rPr>
          <w:rFonts w:ascii="Cambria" w:hAnsi="Cambria"/>
          <w:sz w:val="24"/>
          <w:szCs w:val="24"/>
        </w:rPr>
        <w:t xml:space="preserve"> ASQ-3 ir ASQ:SE-2 metodikas, turi atlikti visus parengiamuosius darbus, reikalingus jos galutiniam paruošimui leidybai. Šie darbai apima:</w:t>
      </w:r>
    </w:p>
    <w:p w14:paraId="2738154A" w14:textId="77777777" w:rsidR="00C3265E" w:rsidRPr="00AF1D00" w:rsidRDefault="00C3265E" w:rsidP="00C3265E">
      <w:pPr>
        <w:numPr>
          <w:ilvl w:val="0"/>
          <w:numId w:val="2"/>
        </w:numPr>
        <w:autoSpaceDE w:val="0"/>
        <w:autoSpaceDN w:val="0"/>
        <w:adjustRightInd w:val="0"/>
        <w:spacing w:after="0" w:line="240" w:lineRule="auto"/>
        <w:ind w:left="851" w:hanging="295"/>
        <w:jc w:val="both"/>
        <w:rPr>
          <w:rFonts w:ascii="Cambria" w:hAnsi="Cambria" w:cs="Times New Roman"/>
          <w:sz w:val="24"/>
          <w:szCs w:val="24"/>
        </w:rPr>
      </w:pPr>
      <w:r w:rsidRPr="00AF1D00">
        <w:rPr>
          <w:rFonts w:ascii="Cambria" w:hAnsi="Cambria" w:cs="Times New Roman"/>
          <w:sz w:val="24"/>
          <w:szCs w:val="24"/>
        </w:rPr>
        <w:t>Kalbos redagavimą ir korektūrą:</w:t>
      </w:r>
    </w:p>
    <w:p w14:paraId="2D9583F0" w14:textId="77777777" w:rsidR="00C3265E" w:rsidRPr="00AF1D00" w:rsidRDefault="00C3265E" w:rsidP="00C3265E">
      <w:pPr>
        <w:numPr>
          <w:ilvl w:val="0"/>
          <w:numId w:val="4"/>
        </w:numPr>
        <w:tabs>
          <w:tab w:val="left" w:pos="993"/>
        </w:tabs>
        <w:autoSpaceDE w:val="0"/>
        <w:autoSpaceDN w:val="0"/>
        <w:adjustRightInd w:val="0"/>
        <w:spacing w:after="0" w:line="240" w:lineRule="auto"/>
        <w:ind w:left="0" w:firstLine="720"/>
        <w:jc w:val="both"/>
        <w:rPr>
          <w:rFonts w:ascii="Cambria" w:hAnsi="Cambria" w:cs="Times New Roman"/>
          <w:sz w:val="24"/>
          <w:szCs w:val="24"/>
        </w:rPr>
      </w:pPr>
      <w:proofErr w:type="spellStart"/>
      <w:r w:rsidRPr="00AF1D00">
        <w:rPr>
          <w:rFonts w:ascii="Cambria" w:hAnsi="Cambria" w:cs="Times New Roman"/>
          <w:sz w:val="24"/>
          <w:szCs w:val="24"/>
        </w:rPr>
        <w:t>Validuotų</w:t>
      </w:r>
      <w:proofErr w:type="spellEnd"/>
      <w:r w:rsidRPr="00AF1D00">
        <w:rPr>
          <w:rFonts w:ascii="Cambria" w:hAnsi="Cambria" w:cs="Times New Roman"/>
          <w:sz w:val="24"/>
          <w:szCs w:val="24"/>
        </w:rPr>
        <w:t xml:space="preserve"> </w:t>
      </w:r>
      <w:bookmarkStart w:id="1" w:name="_Hlk204612101"/>
      <w:r w:rsidRPr="00AF1D00">
        <w:rPr>
          <w:rFonts w:ascii="Cambria" w:hAnsi="Cambria" w:cs="Times New Roman"/>
          <w:sz w:val="24"/>
          <w:szCs w:val="24"/>
        </w:rPr>
        <w:t xml:space="preserve">ASQ-3 ir ASQ:SE-2 </w:t>
      </w:r>
      <w:bookmarkEnd w:id="1"/>
      <w:r w:rsidRPr="00AF1D00">
        <w:rPr>
          <w:rFonts w:ascii="Cambria" w:hAnsi="Cambria" w:cs="Times New Roman"/>
          <w:sz w:val="24"/>
          <w:szCs w:val="24"/>
        </w:rPr>
        <w:t>versijų tekstų redagavimą, siekiant užtikrinti kalbos aiškumą, terminų nuoseklumą ir gramatinį tikslumą;</w:t>
      </w:r>
    </w:p>
    <w:p w14:paraId="5BF34FAC" w14:textId="77777777" w:rsidR="00C3265E" w:rsidRPr="00AF1D00" w:rsidRDefault="00C3265E" w:rsidP="00C3265E">
      <w:pPr>
        <w:numPr>
          <w:ilvl w:val="0"/>
          <w:numId w:val="4"/>
        </w:numPr>
        <w:tabs>
          <w:tab w:val="left" w:pos="993"/>
        </w:tabs>
        <w:autoSpaceDE w:val="0"/>
        <w:autoSpaceDN w:val="0"/>
        <w:adjustRightInd w:val="0"/>
        <w:spacing w:after="0" w:line="240" w:lineRule="auto"/>
        <w:ind w:left="0" w:firstLine="720"/>
        <w:jc w:val="both"/>
        <w:rPr>
          <w:rFonts w:ascii="Cambria" w:hAnsi="Cambria" w:cs="Times New Roman"/>
          <w:sz w:val="24"/>
          <w:szCs w:val="24"/>
        </w:rPr>
      </w:pPr>
      <w:r w:rsidRPr="00AF1D00">
        <w:rPr>
          <w:rFonts w:ascii="Cambria" w:hAnsi="Cambria" w:cs="Times New Roman"/>
          <w:sz w:val="24"/>
          <w:szCs w:val="24"/>
        </w:rPr>
        <w:t>Spaudos korektūros atlikimą prieš maketavimą ir galutinį spausdinimą.</w:t>
      </w:r>
    </w:p>
    <w:p w14:paraId="2044703F" w14:textId="77777777" w:rsidR="00C3265E" w:rsidRPr="00AF1D00" w:rsidRDefault="00C3265E" w:rsidP="00C3265E">
      <w:pPr>
        <w:numPr>
          <w:ilvl w:val="0"/>
          <w:numId w:val="2"/>
        </w:numPr>
        <w:autoSpaceDE w:val="0"/>
        <w:autoSpaceDN w:val="0"/>
        <w:adjustRightInd w:val="0"/>
        <w:spacing w:after="0" w:line="240" w:lineRule="auto"/>
        <w:ind w:left="851" w:hanging="284"/>
        <w:jc w:val="both"/>
        <w:rPr>
          <w:rFonts w:ascii="Cambria" w:hAnsi="Cambria" w:cs="Times New Roman"/>
          <w:sz w:val="24"/>
          <w:szCs w:val="24"/>
        </w:rPr>
      </w:pPr>
      <w:r w:rsidRPr="00AF1D00">
        <w:rPr>
          <w:rFonts w:ascii="Cambria" w:hAnsi="Cambria" w:cs="Times New Roman"/>
          <w:sz w:val="24"/>
          <w:szCs w:val="24"/>
        </w:rPr>
        <w:t>Struktūravimą ir maketavimą:</w:t>
      </w:r>
    </w:p>
    <w:p w14:paraId="7C92F6E7" w14:textId="77777777" w:rsidR="00C3265E" w:rsidRPr="00AF1D00" w:rsidRDefault="00C3265E" w:rsidP="00C3265E">
      <w:pPr>
        <w:numPr>
          <w:ilvl w:val="0"/>
          <w:numId w:val="5"/>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AF1D00">
        <w:rPr>
          <w:rFonts w:ascii="Cambria" w:hAnsi="Cambria" w:cs="Times New Roman"/>
          <w:sz w:val="24"/>
          <w:szCs w:val="24"/>
        </w:rPr>
        <w:t xml:space="preserve">ASQ-3 ir ASQ:SE-2 priemonių struktūravimas ir maketavimas vadovaujantis originalaus </w:t>
      </w:r>
      <w:proofErr w:type="spellStart"/>
      <w:r w:rsidRPr="00AF1D00">
        <w:rPr>
          <w:rFonts w:ascii="Cambria" w:hAnsi="Cambria" w:cs="Times New Roman"/>
          <w:i/>
          <w:iCs/>
          <w:sz w:val="24"/>
          <w:szCs w:val="24"/>
        </w:rPr>
        <w:t>Brookes</w:t>
      </w:r>
      <w:proofErr w:type="spellEnd"/>
      <w:r w:rsidRPr="00AF1D00">
        <w:rPr>
          <w:rFonts w:ascii="Cambria" w:hAnsi="Cambria" w:cs="Times New Roman"/>
          <w:i/>
          <w:iCs/>
          <w:sz w:val="24"/>
          <w:szCs w:val="24"/>
        </w:rPr>
        <w:t xml:space="preserve"> </w:t>
      </w:r>
      <w:proofErr w:type="spellStart"/>
      <w:r w:rsidRPr="00AF1D00">
        <w:rPr>
          <w:rFonts w:ascii="Cambria" w:hAnsi="Cambria" w:cs="Times New Roman"/>
          <w:i/>
          <w:iCs/>
          <w:sz w:val="24"/>
          <w:szCs w:val="24"/>
        </w:rPr>
        <w:t>Publishing</w:t>
      </w:r>
      <w:proofErr w:type="spellEnd"/>
      <w:r w:rsidRPr="00AF1D00">
        <w:rPr>
          <w:rFonts w:ascii="Cambria" w:hAnsi="Cambria" w:cs="Times New Roman"/>
          <w:sz w:val="24"/>
          <w:szCs w:val="24"/>
        </w:rPr>
        <w:t xml:space="preserve"> leidinio struktūra ir dizainu;</w:t>
      </w:r>
    </w:p>
    <w:p w14:paraId="2D16E9D7" w14:textId="77777777" w:rsidR="00C3265E" w:rsidRPr="00AF1D00" w:rsidRDefault="00C3265E" w:rsidP="00C3265E">
      <w:pPr>
        <w:numPr>
          <w:ilvl w:val="0"/>
          <w:numId w:val="5"/>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AF1D00">
        <w:rPr>
          <w:rFonts w:ascii="Cambria" w:hAnsi="Cambria" w:cs="Times New Roman"/>
          <w:sz w:val="24"/>
          <w:szCs w:val="24"/>
        </w:rPr>
        <w:t>Dizaino ir maketo stiliaus parinkimas (šriftai, antraštės, lentelės ir kita), atitinkantis originalius ASQ-3 ir ASQ:SE-2 leidinius;</w:t>
      </w:r>
    </w:p>
    <w:p w14:paraId="6315A290" w14:textId="77777777" w:rsidR="00C3265E" w:rsidRPr="00AF1D00" w:rsidRDefault="00C3265E" w:rsidP="00C3265E">
      <w:pPr>
        <w:numPr>
          <w:ilvl w:val="0"/>
          <w:numId w:val="5"/>
        </w:numPr>
        <w:tabs>
          <w:tab w:val="left" w:pos="851"/>
        </w:tabs>
        <w:autoSpaceDE w:val="0"/>
        <w:autoSpaceDN w:val="0"/>
        <w:adjustRightInd w:val="0"/>
        <w:spacing w:after="0" w:line="240" w:lineRule="auto"/>
        <w:ind w:left="0" w:firstLine="709"/>
        <w:jc w:val="both"/>
        <w:rPr>
          <w:rFonts w:ascii="Cambria" w:hAnsi="Cambria" w:cs="Times New Roman"/>
          <w:sz w:val="24"/>
          <w:szCs w:val="24"/>
        </w:rPr>
      </w:pPr>
      <w:r w:rsidRPr="00AF1D00">
        <w:rPr>
          <w:rFonts w:ascii="Cambria" w:hAnsi="Cambria" w:cs="Times New Roman"/>
          <w:sz w:val="24"/>
          <w:szCs w:val="24"/>
        </w:rPr>
        <w:t>Galutinės versijos parengimas spausdinimui bei leidybai. Visi leidybai paruošti dokumentai turi būti parengti spausdinimui tinkamu PDF formatu ir atitikti originalaus leidinio struktūrą ir dizainą, laikantis gerosios praktikos, taikomos diagnostinių metodikų leidybai.</w:t>
      </w:r>
    </w:p>
    <w:p w14:paraId="500A56C3" w14:textId="77777777" w:rsidR="00C3265E" w:rsidRPr="00AF1D00" w:rsidRDefault="00C3265E" w:rsidP="00C3265E">
      <w:pPr>
        <w:pStyle w:val="ListParagraph"/>
        <w:numPr>
          <w:ilvl w:val="1"/>
          <w:numId w:val="8"/>
        </w:numPr>
        <w:tabs>
          <w:tab w:val="left" w:pos="851"/>
          <w:tab w:val="left" w:pos="993"/>
        </w:tabs>
        <w:spacing w:line="240" w:lineRule="auto"/>
        <w:ind w:left="0" w:firstLine="567"/>
        <w:jc w:val="both"/>
        <w:rPr>
          <w:rFonts w:ascii="Cambria" w:hAnsi="Cambria"/>
          <w:sz w:val="24"/>
          <w:szCs w:val="24"/>
        </w:rPr>
      </w:pPr>
      <w:r w:rsidRPr="00AF1D00">
        <w:rPr>
          <w:rFonts w:ascii="Cambria" w:hAnsi="Cambria"/>
          <w:sz w:val="24"/>
          <w:szCs w:val="24"/>
        </w:rPr>
        <w:t xml:space="preserve">Tiekėjas turi parengti ne mažiau kaip 161 ASQ-3 ir 161 ASQ:SE-2 priemonių rinkinius Vaikų raidos sutrikimų ankstyvosios reabilitacijos tarnyboms ir Savivaldybių sveikatos centrams visoje Lietuvoje. Kai visi rinkiniai parengti, jie pateikiami užsakovui patikrai. Užsakovas per 5 darbo dienas nuo rinkinių gavimo raštu patvirtina jų atitikimą reikalavimams arba pateikia pastabas dėl trūkumų, kuriuos tiekėjas privalo ištaisyti. Gavęs patvirtinimą, užsakovas ne vėliau kaip per 5 darbo dienas pateikia galutinį įstaigų sąrašą su pristatymo adresais. Tiekėjas privalo pristatyti rinkinius į nurodytas įstaigas ne vėliau kaip per 20 darbo dienų nuo galutinio sąrašo gavimo. </w:t>
      </w:r>
    </w:p>
    <w:p w14:paraId="37AF589F" w14:textId="77777777" w:rsidR="00C3265E" w:rsidRPr="00AF1D00" w:rsidRDefault="00C3265E" w:rsidP="00C3265E">
      <w:pPr>
        <w:pStyle w:val="ListParagraph"/>
        <w:numPr>
          <w:ilvl w:val="1"/>
          <w:numId w:val="8"/>
        </w:numPr>
        <w:tabs>
          <w:tab w:val="left" w:pos="851"/>
          <w:tab w:val="left" w:pos="993"/>
        </w:tabs>
        <w:spacing w:after="0" w:line="240" w:lineRule="auto"/>
        <w:ind w:left="0" w:firstLine="567"/>
        <w:jc w:val="both"/>
        <w:rPr>
          <w:rFonts w:ascii="Cambria" w:hAnsi="Cambria"/>
          <w:sz w:val="24"/>
          <w:szCs w:val="24"/>
        </w:rPr>
      </w:pPr>
      <w:r w:rsidRPr="00AF1D00">
        <w:rPr>
          <w:rFonts w:ascii="Cambria" w:hAnsi="Cambria"/>
          <w:sz w:val="24"/>
          <w:szCs w:val="24"/>
        </w:rPr>
        <w:t>Rinkiniai turi būti pateikti spausdintu ir skaitmeniniu formatu pagal specifikacijoje nurodytus reikalavimus.</w:t>
      </w:r>
    </w:p>
    <w:p w14:paraId="5CE7A72C" w14:textId="77777777" w:rsidR="00C3265E" w:rsidRPr="00AF1D00" w:rsidRDefault="00C3265E" w:rsidP="00C3265E">
      <w:pPr>
        <w:tabs>
          <w:tab w:val="left" w:pos="900"/>
        </w:tabs>
        <w:spacing w:after="0" w:line="240" w:lineRule="auto"/>
        <w:ind w:left="810"/>
        <w:contextualSpacing/>
        <w:jc w:val="both"/>
        <w:rPr>
          <w:rFonts w:ascii="Cambria" w:eastAsia="Calibri" w:hAnsi="Cambria" w:cs="Times New Roman"/>
          <w:sz w:val="24"/>
          <w:szCs w:val="24"/>
        </w:rPr>
      </w:pPr>
      <w:r w:rsidRPr="00AF1D00">
        <w:rPr>
          <w:rFonts w:ascii="Cambria" w:eastAsia="Calibri" w:hAnsi="Cambria" w:cs="Times New Roman"/>
          <w:sz w:val="24"/>
          <w:szCs w:val="24"/>
        </w:rPr>
        <w:t>Kiekvieną popierinį ASQ-3 rinkinį turi sudaryti:</w:t>
      </w:r>
    </w:p>
    <w:p w14:paraId="3E0533E7" w14:textId="77777777" w:rsidR="00C3265E" w:rsidRPr="00AF1D00" w:rsidRDefault="00C3265E" w:rsidP="00C3265E">
      <w:pPr>
        <w:numPr>
          <w:ilvl w:val="0"/>
          <w:numId w:val="2"/>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Klausimynai (formos) kiekvienai amžiaus grupei: nuo 2 iki 60 mėn., kas 2 mėn. (atitinkamai 23 amžiaus grupės). Kiekvienos formos – po 20 egzempliorių.</w:t>
      </w:r>
    </w:p>
    <w:p w14:paraId="68A4F47D" w14:textId="77777777" w:rsidR="00C3265E" w:rsidRPr="00AF1D00" w:rsidRDefault="00C3265E" w:rsidP="00C3265E">
      <w:pPr>
        <w:numPr>
          <w:ilvl w:val="0"/>
          <w:numId w:val="2"/>
        </w:numPr>
        <w:tabs>
          <w:tab w:val="left" w:pos="567"/>
          <w:tab w:val="left" w:pos="851"/>
        </w:tabs>
        <w:spacing w:after="20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Naudotojo vadovas – 1 egzempliorius.</w:t>
      </w:r>
    </w:p>
    <w:p w14:paraId="1B445BDE" w14:textId="77777777" w:rsidR="00C3265E" w:rsidRPr="00AF1D00" w:rsidRDefault="00C3265E" w:rsidP="00C3265E">
      <w:pPr>
        <w:numPr>
          <w:ilvl w:val="0"/>
          <w:numId w:val="2"/>
        </w:numPr>
        <w:tabs>
          <w:tab w:val="left" w:pos="567"/>
          <w:tab w:val="left" w:pos="851"/>
        </w:tabs>
        <w:spacing w:after="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Visi ASQ-3 klausimynai papildomai pateikiami USB laikmenoje PDF formatu, tinkamu spausdinimui; viena USB laikmena turi būti prie kiekvieno rinkinio.</w:t>
      </w:r>
    </w:p>
    <w:p w14:paraId="2885222D" w14:textId="77777777" w:rsidR="00C3265E" w:rsidRPr="00AF1D00" w:rsidRDefault="00C3265E" w:rsidP="00C3265E">
      <w:pPr>
        <w:tabs>
          <w:tab w:val="left" w:pos="567"/>
          <w:tab w:val="left" w:pos="630"/>
          <w:tab w:val="left" w:pos="851"/>
        </w:tabs>
        <w:spacing w:after="0" w:line="240" w:lineRule="auto"/>
        <w:ind w:firstLine="567"/>
        <w:jc w:val="both"/>
        <w:rPr>
          <w:rFonts w:ascii="Cambria" w:hAnsi="Cambria"/>
          <w:sz w:val="24"/>
          <w:szCs w:val="24"/>
        </w:rPr>
      </w:pPr>
      <w:r w:rsidRPr="00AF1D00">
        <w:rPr>
          <w:rFonts w:ascii="Cambria" w:hAnsi="Cambria"/>
          <w:sz w:val="24"/>
          <w:szCs w:val="24"/>
        </w:rPr>
        <w:t>Kiekvieną popierinį ASQ:SE-2 rinkinį turi sudaryti:</w:t>
      </w:r>
    </w:p>
    <w:p w14:paraId="167CD99D" w14:textId="77777777" w:rsidR="00C3265E" w:rsidRPr="00AF1D00" w:rsidRDefault="00C3265E" w:rsidP="00C3265E">
      <w:pPr>
        <w:numPr>
          <w:ilvl w:val="0"/>
          <w:numId w:val="1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Klausimynai (formos) kiekvienai amžiaus grupei: nuo 1 iki 72 mėn., atitinkamai 9 amžiaus grupės. Kiekvienos formos – po 20 egzempliorių.</w:t>
      </w:r>
    </w:p>
    <w:p w14:paraId="4EB51787" w14:textId="77777777" w:rsidR="00C3265E" w:rsidRPr="00AF1D00" w:rsidRDefault="00C3265E" w:rsidP="00C3265E">
      <w:pPr>
        <w:numPr>
          <w:ilvl w:val="0"/>
          <w:numId w:val="1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Naudotojo vadovas – 1 egzempliorius.</w:t>
      </w:r>
    </w:p>
    <w:p w14:paraId="1454786D" w14:textId="77777777" w:rsidR="00C3265E" w:rsidRPr="00AF1D00" w:rsidRDefault="00C3265E" w:rsidP="00C3265E">
      <w:pPr>
        <w:numPr>
          <w:ilvl w:val="0"/>
          <w:numId w:val="10"/>
        </w:numPr>
        <w:tabs>
          <w:tab w:val="left" w:pos="567"/>
          <w:tab w:val="left" w:pos="630"/>
          <w:tab w:val="left" w:pos="851"/>
        </w:tabs>
        <w:spacing w:after="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Visi ASQ:SE-2 klausimynai papildomai pateikiami USB laikmenoje PDF formatu, tinkamu spausdinimui; viena USB laikmena turi būti prie kiekvieno rinkinio.</w:t>
      </w:r>
    </w:p>
    <w:p w14:paraId="079CB409" w14:textId="77777777" w:rsidR="00C3265E" w:rsidRPr="00AF1D00" w:rsidRDefault="00C3265E" w:rsidP="00C3265E">
      <w:pPr>
        <w:pStyle w:val="ListParagraph"/>
        <w:numPr>
          <w:ilvl w:val="1"/>
          <w:numId w:val="8"/>
        </w:numPr>
        <w:tabs>
          <w:tab w:val="left" w:pos="851"/>
        </w:tabs>
        <w:spacing w:after="0" w:line="240" w:lineRule="auto"/>
        <w:ind w:hanging="153"/>
        <w:jc w:val="both"/>
        <w:rPr>
          <w:rFonts w:ascii="Cambria" w:hAnsi="Cambria"/>
          <w:sz w:val="24"/>
          <w:szCs w:val="24"/>
        </w:rPr>
      </w:pPr>
      <w:r w:rsidRPr="00AF1D00">
        <w:rPr>
          <w:rFonts w:ascii="Cambria" w:hAnsi="Cambria"/>
          <w:sz w:val="24"/>
          <w:szCs w:val="24"/>
        </w:rPr>
        <w:t>Abiejų priemonių techniniams vadovams turi būti suteikiami ISBN kodai.</w:t>
      </w:r>
    </w:p>
    <w:p w14:paraId="21B366DB" w14:textId="77777777" w:rsidR="00C3265E" w:rsidRPr="00AF1D00" w:rsidRDefault="00C3265E" w:rsidP="00C3265E">
      <w:pPr>
        <w:pStyle w:val="ListParagraph"/>
        <w:numPr>
          <w:ilvl w:val="1"/>
          <w:numId w:val="8"/>
        </w:numPr>
        <w:tabs>
          <w:tab w:val="left" w:pos="851"/>
        </w:tabs>
        <w:spacing w:after="0" w:line="240" w:lineRule="auto"/>
        <w:ind w:left="0" w:firstLine="567"/>
        <w:jc w:val="both"/>
        <w:rPr>
          <w:rFonts w:ascii="Cambria" w:hAnsi="Cambria"/>
          <w:sz w:val="24"/>
          <w:szCs w:val="24"/>
        </w:rPr>
      </w:pPr>
      <w:r w:rsidRPr="00AF1D00">
        <w:rPr>
          <w:rFonts w:ascii="Cambria" w:hAnsi="Cambria"/>
          <w:sz w:val="24"/>
          <w:szCs w:val="24"/>
        </w:rPr>
        <w:t>Papildomai užsakovui turi būti pateikta viena USB laikmena, kurioje būtų visos abiejų priemonių formos ir techniniai vadovai PDF formatu, tinkamu spausdinimui.</w:t>
      </w:r>
    </w:p>
    <w:p w14:paraId="7A7DB220" w14:textId="77777777" w:rsidR="00C3265E" w:rsidRPr="00AF1D00" w:rsidRDefault="00C3265E" w:rsidP="00C3265E">
      <w:pPr>
        <w:pStyle w:val="ListParagraph"/>
        <w:numPr>
          <w:ilvl w:val="1"/>
          <w:numId w:val="8"/>
        </w:numPr>
        <w:tabs>
          <w:tab w:val="left" w:pos="851"/>
        </w:tabs>
        <w:spacing w:after="0" w:line="240" w:lineRule="auto"/>
        <w:ind w:left="0" w:firstLine="567"/>
        <w:jc w:val="both"/>
        <w:rPr>
          <w:rFonts w:ascii="Cambria" w:hAnsi="Cambria"/>
          <w:sz w:val="24"/>
          <w:szCs w:val="24"/>
        </w:rPr>
      </w:pPr>
      <w:r w:rsidRPr="00AF1D00">
        <w:rPr>
          <w:rFonts w:ascii="Cambria" w:hAnsi="Cambria"/>
          <w:sz w:val="24"/>
          <w:szCs w:val="24"/>
        </w:rPr>
        <w:lastRenderedPageBreak/>
        <w:t>Reikalavimai spaudiniams:</w:t>
      </w:r>
    </w:p>
    <w:p w14:paraId="43277C45" w14:textId="77777777" w:rsidR="00C3265E" w:rsidRPr="00AF1D00" w:rsidRDefault="00C3265E" w:rsidP="00C3265E">
      <w:pPr>
        <w:numPr>
          <w:ilvl w:val="0"/>
          <w:numId w:val="6"/>
        </w:numPr>
        <w:tabs>
          <w:tab w:val="left" w:pos="851"/>
        </w:tabs>
        <w:spacing w:after="200" w:line="240" w:lineRule="auto"/>
        <w:ind w:left="0"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Klausimynai (formos):</w:t>
      </w:r>
    </w:p>
    <w:p w14:paraId="5CD74CA4" w14:textId="77777777" w:rsidR="00C3265E" w:rsidRPr="00AF1D00" w:rsidRDefault="00C3265E" w:rsidP="00C3265E">
      <w:pPr>
        <w:numPr>
          <w:ilvl w:val="0"/>
          <w:numId w:val="7"/>
        </w:numPr>
        <w:tabs>
          <w:tab w:val="left" w:pos="851"/>
        </w:tabs>
        <w:spacing w:after="200" w:line="240" w:lineRule="auto"/>
        <w:ind w:hanging="436"/>
        <w:contextualSpacing/>
        <w:jc w:val="both"/>
        <w:rPr>
          <w:rFonts w:ascii="Cambria" w:eastAsia="Calibri" w:hAnsi="Cambria" w:cs="Times New Roman"/>
          <w:sz w:val="24"/>
          <w:szCs w:val="24"/>
        </w:rPr>
      </w:pPr>
      <w:r w:rsidRPr="00AF1D00">
        <w:rPr>
          <w:rFonts w:ascii="Cambria" w:eastAsia="Calibri" w:hAnsi="Cambria" w:cs="Times New Roman"/>
          <w:sz w:val="24"/>
          <w:szCs w:val="24"/>
        </w:rPr>
        <w:t>Spausdinamos ant ne plonesnio nei 100 g balto popieriaus;</w:t>
      </w:r>
    </w:p>
    <w:p w14:paraId="4AA406CB" w14:textId="77777777" w:rsidR="00C3265E" w:rsidRPr="00AF1D00" w:rsidRDefault="00C3265E" w:rsidP="00C3265E">
      <w:pPr>
        <w:numPr>
          <w:ilvl w:val="0"/>
          <w:numId w:val="7"/>
        </w:numPr>
        <w:tabs>
          <w:tab w:val="left" w:pos="851"/>
        </w:tabs>
        <w:spacing w:after="200" w:line="240" w:lineRule="auto"/>
        <w:ind w:hanging="436"/>
        <w:contextualSpacing/>
        <w:jc w:val="both"/>
        <w:rPr>
          <w:rFonts w:ascii="Cambria" w:eastAsia="Calibri" w:hAnsi="Cambria" w:cs="Times New Roman"/>
          <w:sz w:val="24"/>
          <w:szCs w:val="24"/>
        </w:rPr>
      </w:pPr>
      <w:r w:rsidRPr="00AF1D00">
        <w:rPr>
          <w:rFonts w:ascii="Cambria" w:eastAsia="Calibri" w:hAnsi="Cambria" w:cs="Times New Roman"/>
          <w:sz w:val="24"/>
          <w:szCs w:val="24"/>
        </w:rPr>
        <w:t>A4 formato, vienpusis spausdinimas, kad tekstas nesimatytų iš kitos pusės;</w:t>
      </w:r>
    </w:p>
    <w:p w14:paraId="11A58413" w14:textId="77777777" w:rsidR="00C3265E" w:rsidRPr="00AF1D00" w:rsidRDefault="00C3265E" w:rsidP="00C3265E">
      <w:pPr>
        <w:numPr>
          <w:ilvl w:val="0"/>
          <w:numId w:val="7"/>
        </w:numPr>
        <w:tabs>
          <w:tab w:val="left" w:pos="851"/>
        </w:tabs>
        <w:spacing w:after="200" w:line="240" w:lineRule="auto"/>
        <w:ind w:hanging="436"/>
        <w:contextualSpacing/>
        <w:jc w:val="both"/>
        <w:rPr>
          <w:rFonts w:ascii="Cambria" w:eastAsia="Calibri" w:hAnsi="Cambria" w:cs="Times New Roman"/>
          <w:sz w:val="24"/>
          <w:szCs w:val="24"/>
        </w:rPr>
      </w:pPr>
      <w:r w:rsidRPr="00AF1D00">
        <w:rPr>
          <w:rFonts w:ascii="Cambria" w:eastAsia="Calibri" w:hAnsi="Cambria" w:cs="Times New Roman"/>
          <w:sz w:val="24"/>
          <w:szCs w:val="24"/>
        </w:rPr>
        <w:t>Tinkamos pildyti ranka rašikliu;</w:t>
      </w:r>
    </w:p>
    <w:p w14:paraId="15C876B7" w14:textId="77777777" w:rsidR="00C3265E" w:rsidRPr="00AF1D00" w:rsidRDefault="00C3265E" w:rsidP="00C3265E">
      <w:pPr>
        <w:numPr>
          <w:ilvl w:val="0"/>
          <w:numId w:val="7"/>
        </w:numPr>
        <w:tabs>
          <w:tab w:val="left" w:pos="851"/>
        </w:tabs>
        <w:spacing w:after="200" w:line="240" w:lineRule="auto"/>
        <w:ind w:hanging="436"/>
        <w:contextualSpacing/>
        <w:jc w:val="both"/>
        <w:rPr>
          <w:rFonts w:ascii="Cambria" w:eastAsia="Calibri" w:hAnsi="Cambria" w:cs="Times New Roman"/>
          <w:sz w:val="24"/>
          <w:szCs w:val="24"/>
        </w:rPr>
      </w:pPr>
      <w:r w:rsidRPr="00AF1D00">
        <w:rPr>
          <w:rFonts w:ascii="Cambria" w:eastAsia="Calibri" w:hAnsi="Cambria" w:cs="Times New Roman"/>
          <w:sz w:val="24"/>
          <w:szCs w:val="24"/>
        </w:rPr>
        <w:t>Be kietviršio, pateikiamos laisvais lapais arba susegta segtuku.</w:t>
      </w:r>
    </w:p>
    <w:p w14:paraId="467F0B98" w14:textId="77777777" w:rsidR="00C3265E" w:rsidRPr="00AF1D00" w:rsidRDefault="00C3265E" w:rsidP="00C3265E">
      <w:pPr>
        <w:numPr>
          <w:ilvl w:val="0"/>
          <w:numId w:val="6"/>
        </w:numPr>
        <w:spacing w:after="200" w:line="240" w:lineRule="auto"/>
        <w:ind w:left="851" w:hanging="284"/>
        <w:contextualSpacing/>
        <w:jc w:val="both"/>
        <w:rPr>
          <w:rFonts w:ascii="Cambria" w:eastAsia="Calibri" w:hAnsi="Cambria" w:cs="Times New Roman"/>
          <w:sz w:val="24"/>
          <w:szCs w:val="24"/>
        </w:rPr>
      </w:pPr>
      <w:r w:rsidRPr="00AF1D00">
        <w:rPr>
          <w:rFonts w:ascii="Cambria" w:eastAsia="Calibri" w:hAnsi="Cambria" w:cs="Times New Roman"/>
          <w:sz w:val="24"/>
          <w:szCs w:val="24"/>
        </w:rPr>
        <w:t>Techniniai vadovai:</w:t>
      </w:r>
    </w:p>
    <w:p w14:paraId="12EC9A24" w14:textId="77777777" w:rsidR="00C3265E" w:rsidRPr="00AF1D00" w:rsidRDefault="00C3265E" w:rsidP="00C3265E">
      <w:pPr>
        <w:numPr>
          <w:ilvl w:val="0"/>
          <w:numId w:val="11"/>
        </w:numPr>
        <w:tabs>
          <w:tab w:val="left" w:pos="1276"/>
        </w:tabs>
        <w:spacing w:after="200" w:line="240" w:lineRule="auto"/>
        <w:ind w:hanging="720"/>
        <w:contextualSpacing/>
        <w:jc w:val="both"/>
        <w:rPr>
          <w:rFonts w:ascii="Cambria" w:eastAsia="Calibri" w:hAnsi="Cambria" w:cs="Times New Roman"/>
          <w:sz w:val="24"/>
          <w:szCs w:val="24"/>
        </w:rPr>
      </w:pPr>
      <w:r w:rsidRPr="00AF1D00">
        <w:rPr>
          <w:rFonts w:ascii="Cambria" w:eastAsia="Calibri" w:hAnsi="Cambria" w:cs="Times New Roman"/>
          <w:sz w:val="24"/>
          <w:szCs w:val="24"/>
        </w:rPr>
        <w:t xml:space="preserve">Vidaus lapai: 90 g </w:t>
      </w:r>
      <w:proofErr w:type="spellStart"/>
      <w:r w:rsidRPr="00AF1D00">
        <w:rPr>
          <w:rFonts w:ascii="Cambria" w:eastAsia="Calibri" w:hAnsi="Cambria" w:cs="Times New Roman"/>
          <w:sz w:val="24"/>
          <w:szCs w:val="24"/>
        </w:rPr>
        <w:t>Munken</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Print</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White</w:t>
      </w:r>
      <w:proofErr w:type="spellEnd"/>
      <w:r w:rsidRPr="00AF1D00">
        <w:rPr>
          <w:rFonts w:ascii="Cambria" w:eastAsia="Calibri" w:hAnsi="Cambria" w:cs="Times New Roman"/>
          <w:sz w:val="24"/>
          <w:szCs w:val="24"/>
        </w:rPr>
        <w:t xml:space="preserve"> arba lygiavertis popierius;</w:t>
      </w:r>
    </w:p>
    <w:p w14:paraId="19E21B57" w14:textId="77777777" w:rsidR="00C3265E" w:rsidRPr="00AF1D00" w:rsidRDefault="00C3265E" w:rsidP="00C3265E">
      <w:pPr>
        <w:numPr>
          <w:ilvl w:val="0"/>
          <w:numId w:val="11"/>
        </w:numPr>
        <w:tabs>
          <w:tab w:val="left" w:pos="1276"/>
        </w:tabs>
        <w:spacing w:after="200" w:line="240" w:lineRule="auto"/>
        <w:ind w:hanging="720"/>
        <w:contextualSpacing/>
        <w:jc w:val="both"/>
        <w:rPr>
          <w:rFonts w:ascii="Cambria" w:eastAsia="Calibri" w:hAnsi="Cambria" w:cs="Times New Roman"/>
          <w:sz w:val="24"/>
          <w:szCs w:val="24"/>
        </w:rPr>
      </w:pPr>
      <w:r w:rsidRPr="00AF1D00">
        <w:rPr>
          <w:rFonts w:ascii="Cambria" w:eastAsia="Calibri" w:hAnsi="Cambria" w:cs="Times New Roman"/>
          <w:sz w:val="24"/>
          <w:szCs w:val="24"/>
        </w:rPr>
        <w:t>Viršelis: matinis arba blizgus laminatas, be kietviršio;</w:t>
      </w:r>
    </w:p>
    <w:p w14:paraId="123F9E4B" w14:textId="77777777" w:rsidR="00C3265E" w:rsidRPr="00AF1D00" w:rsidRDefault="00C3265E" w:rsidP="00C3265E">
      <w:pPr>
        <w:numPr>
          <w:ilvl w:val="0"/>
          <w:numId w:val="11"/>
        </w:numPr>
        <w:tabs>
          <w:tab w:val="left" w:pos="1276"/>
        </w:tabs>
        <w:spacing w:after="200" w:line="240" w:lineRule="auto"/>
        <w:ind w:hanging="720"/>
        <w:contextualSpacing/>
        <w:jc w:val="both"/>
        <w:rPr>
          <w:rFonts w:ascii="Cambria" w:eastAsia="Calibri" w:hAnsi="Cambria" w:cs="Times New Roman"/>
          <w:sz w:val="24"/>
          <w:szCs w:val="24"/>
        </w:rPr>
      </w:pPr>
      <w:r w:rsidRPr="00AF1D00">
        <w:rPr>
          <w:rFonts w:ascii="Cambria" w:eastAsia="Calibri" w:hAnsi="Cambria" w:cs="Times New Roman"/>
          <w:sz w:val="24"/>
          <w:szCs w:val="24"/>
        </w:rPr>
        <w:t>A4 formato</w:t>
      </w:r>
    </w:p>
    <w:p w14:paraId="2DA853E0" w14:textId="77777777" w:rsidR="00C3265E" w:rsidRPr="00AF1D00" w:rsidRDefault="00C3265E" w:rsidP="00C3265E">
      <w:pPr>
        <w:numPr>
          <w:ilvl w:val="0"/>
          <w:numId w:val="6"/>
        </w:numPr>
        <w:tabs>
          <w:tab w:val="left" w:pos="851"/>
        </w:tabs>
        <w:spacing w:after="0" w:line="240" w:lineRule="auto"/>
        <w:ind w:left="0" w:firstLine="567"/>
        <w:contextualSpacing/>
        <w:jc w:val="both"/>
        <w:rPr>
          <w:rFonts w:ascii="Cambria" w:eastAsia="Times New Roman" w:hAnsi="Cambria" w:cstheme="minorHAnsi"/>
          <w:sz w:val="24"/>
          <w:szCs w:val="24"/>
        </w:rPr>
      </w:pPr>
      <w:r w:rsidRPr="00AF1D00">
        <w:rPr>
          <w:rFonts w:ascii="Cambria" w:eastAsia="Calibri" w:hAnsi="Cambria" w:cs="Times New Roman"/>
          <w:sz w:val="24"/>
          <w:szCs w:val="24"/>
        </w:rPr>
        <w:t xml:space="preserve">Spausdinių popieriaus aplinkosauginiai reikalavimai: gaminys turi būti pagamintas iš 100 proc. perdirbto popieriaus (naudoto popieriaus ir (ar) gamybos atliekų) plaušų arba ne mažiau kaip 30 proc. pirminės medienos plaušų, gautų iš miškų, sertifikuotų naudojant </w:t>
      </w:r>
      <w:proofErr w:type="spellStart"/>
      <w:r w:rsidRPr="00AF1D00">
        <w:rPr>
          <w:rFonts w:ascii="Cambria" w:eastAsia="Calibri" w:hAnsi="Cambria" w:cs="Times New Roman"/>
          <w:sz w:val="24"/>
          <w:szCs w:val="24"/>
        </w:rPr>
        <w:t>Forest</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Stewardship</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Council</w:t>
      </w:r>
      <w:proofErr w:type="spellEnd"/>
      <w:r w:rsidRPr="00AF1D00">
        <w:rPr>
          <w:rFonts w:ascii="Cambria" w:eastAsia="Calibri" w:hAnsi="Cambria" w:cs="Times New Roman"/>
          <w:sz w:val="24"/>
          <w:szCs w:val="24"/>
        </w:rPr>
        <w:t xml:space="preserve"> (toliau – FSC) ar Miškų sertifikavimo sistemų pripažinimo programą (angl. </w:t>
      </w:r>
      <w:proofErr w:type="spellStart"/>
      <w:r w:rsidRPr="00AF1D00">
        <w:rPr>
          <w:rFonts w:ascii="Cambria" w:eastAsia="Calibri" w:hAnsi="Cambria" w:cs="Times New Roman"/>
          <w:sz w:val="24"/>
          <w:szCs w:val="24"/>
        </w:rPr>
        <w:t>Programme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for</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the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Endorsement</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of</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Forest</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Certification</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schemes</w:t>
      </w:r>
      <w:proofErr w:type="spellEnd"/>
      <w:r w:rsidRPr="00AF1D00">
        <w:rPr>
          <w:rFonts w:ascii="Cambria" w:eastAsia="Calibri" w:hAnsi="Cambria" w:cs="Times New Roman"/>
          <w:sz w:val="24"/>
          <w:szCs w:val="24"/>
        </w:rPr>
        <w:t xml:space="preserve"> (toliau – PEFC) arba lygiavertes miškų sertifikavimo sistemas, kita dalis – iš perdirbto popieriaus plaušų</w:t>
      </w:r>
      <w:bookmarkStart w:id="2" w:name="_Hlk209966824"/>
      <w:r w:rsidRPr="00AF1D00">
        <w:rPr>
          <w:rFonts w:ascii="Cambria" w:eastAsia="Calibri" w:hAnsi="Cambria" w:cs="Times New Roman"/>
          <w:sz w:val="24"/>
          <w:szCs w:val="24"/>
        </w:rPr>
        <w:t xml:space="preserve">.  Atitiktį įrodantys dokumentai:  a) Vokietijos ekologinis ženklas „Mėlynasis angelas“ (toliau – </w:t>
      </w:r>
      <w:proofErr w:type="spellStart"/>
      <w:r w:rsidRPr="00AF1D00">
        <w:rPr>
          <w:rFonts w:ascii="Cambria" w:eastAsia="Calibri" w:hAnsi="Cambria" w:cs="Times New Roman"/>
          <w:sz w:val="24"/>
          <w:szCs w:val="24"/>
        </w:rPr>
        <w:t>the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Blue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Angel</w:t>
      </w:r>
      <w:proofErr w:type="spellEnd"/>
      <w:r w:rsidRPr="00AF1D00">
        <w:rPr>
          <w:rFonts w:ascii="Cambria" w:eastAsia="Calibri" w:hAnsi="Cambria" w:cs="Times New Roman"/>
          <w:sz w:val="24"/>
          <w:szCs w:val="24"/>
        </w:rPr>
        <w:t xml:space="preserve">), arba Europos Sąjungos ekologinis ženklas „Gėlė“ (toliau – </w:t>
      </w:r>
      <w:proofErr w:type="spellStart"/>
      <w:r w:rsidRPr="00AF1D00">
        <w:rPr>
          <w:rFonts w:ascii="Cambria" w:eastAsia="Calibri" w:hAnsi="Cambria" w:cs="Times New Roman"/>
          <w:sz w:val="24"/>
          <w:szCs w:val="24"/>
        </w:rPr>
        <w:t>European</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Ecolabel</w:t>
      </w:r>
      <w:proofErr w:type="spellEnd"/>
      <w:r w:rsidRPr="00AF1D00">
        <w:rPr>
          <w:rFonts w:ascii="Cambria" w:eastAsia="Calibri" w:hAnsi="Cambria" w:cs="Times New Roman"/>
          <w:sz w:val="24"/>
          <w:szCs w:val="24"/>
        </w:rPr>
        <w:t xml:space="preserve">), arba Šiaurės šalių ekologinis ženklas „Gulbė“ (toliau – </w:t>
      </w:r>
      <w:proofErr w:type="spellStart"/>
      <w:r w:rsidRPr="00AF1D00">
        <w:rPr>
          <w:rFonts w:ascii="Cambria" w:eastAsia="Calibri" w:hAnsi="Cambria" w:cs="Times New Roman"/>
          <w:sz w:val="24"/>
          <w:szCs w:val="24"/>
        </w:rPr>
        <w:t>Nordic</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Swan</w:t>
      </w:r>
      <w:proofErr w:type="spellEnd"/>
      <w:r w:rsidRPr="00AF1D00">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Tiekėjas teikdamas pasiūlymą, privalo pateikti reikalavimus patvirtinančius dokumentus. Atitiktį įrodantys dokumentai:  a) </w:t>
      </w:r>
      <w:proofErr w:type="spellStart"/>
      <w:r w:rsidRPr="00AF1D00">
        <w:rPr>
          <w:rFonts w:ascii="Cambria" w:eastAsia="Calibri" w:hAnsi="Cambria" w:cs="Times New Roman"/>
          <w:sz w:val="24"/>
          <w:szCs w:val="24"/>
        </w:rPr>
        <w:t>The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Blue</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Angel</w:t>
      </w:r>
      <w:proofErr w:type="spellEnd"/>
      <w:r w:rsidRPr="00AF1D00">
        <w:rPr>
          <w:rFonts w:ascii="Cambria" w:eastAsia="Calibri" w:hAnsi="Cambria" w:cs="Times New Roman"/>
          <w:sz w:val="24"/>
          <w:szCs w:val="24"/>
        </w:rPr>
        <w:t xml:space="preserve"> arba </w:t>
      </w:r>
      <w:proofErr w:type="spellStart"/>
      <w:r w:rsidRPr="00AF1D00">
        <w:rPr>
          <w:rFonts w:ascii="Cambria" w:eastAsia="Calibri" w:hAnsi="Cambria" w:cs="Times New Roman"/>
          <w:sz w:val="24"/>
          <w:szCs w:val="24"/>
        </w:rPr>
        <w:t>Nordic</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Swan</w:t>
      </w:r>
      <w:proofErr w:type="spellEnd"/>
      <w:r w:rsidRPr="00AF1D00">
        <w:rPr>
          <w:rFonts w:ascii="Cambria" w:eastAsia="Calibri" w:hAnsi="Cambria" w:cs="Times New Roman"/>
          <w:sz w:val="24"/>
          <w:szCs w:val="24"/>
        </w:rPr>
        <w:t xml:space="preserve">, arba </w:t>
      </w:r>
      <w:proofErr w:type="spellStart"/>
      <w:r w:rsidRPr="00AF1D00">
        <w:rPr>
          <w:rFonts w:ascii="Cambria" w:eastAsia="Calibri" w:hAnsi="Cambria" w:cs="Times New Roman"/>
          <w:sz w:val="24"/>
          <w:szCs w:val="24"/>
        </w:rPr>
        <w:t>European</w:t>
      </w:r>
      <w:proofErr w:type="spellEnd"/>
      <w:r w:rsidRPr="00AF1D00">
        <w:rPr>
          <w:rFonts w:ascii="Cambria" w:eastAsia="Calibri" w:hAnsi="Cambria" w:cs="Times New Roman"/>
          <w:sz w:val="24"/>
          <w:szCs w:val="24"/>
        </w:rPr>
        <w:t xml:space="preserve"> </w:t>
      </w:r>
      <w:proofErr w:type="spellStart"/>
      <w:r w:rsidRPr="00AF1D00">
        <w:rPr>
          <w:rFonts w:ascii="Cambria" w:eastAsia="Calibri" w:hAnsi="Cambria" w:cs="Times New Roman"/>
          <w:sz w:val="24"/>
          <w:szCs w:val="24"/>
        </w:rPr>
        <w:t>Ecolabel</w:t>
      </w:r>
      <w:proofErr w:type="spellEnd"/>
      <w:r w:rsidRPr="00AF1D00">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2DA68DCB" w14:textId="77777777" w:rsidR="00C3265E" w:rsidRPr="00AF1D00" w:rsidRDefault="00C3265E" w:rsidP="00C3265E">
      <w:pPr>
        <w:numPr>
          <w:ilvl w:val="0"/>
          <w:numId w:val="6"/>
        </w:numPr>
        <w:tabs>
          <w:tab w:val="left" w:pos="851"/>
        </w:tabs>
        <w:spacing w:after="0" w:line="240" w:lineRule="auto"/>
        <w:ind w:left="0" w:firstLine="567"/>
        <w:contextualSpacing/>
        <w:jc w:val="both"/>
        <w:rPr>
          <w:rFonts w:ascii="Cambria" w:eastAsia="Times New Roman" w:hAnsi="Cambria" w:cstheme="minorHAnsi"/>
          <w:sz w:val="24"/>
          <w:szCs w:val="24"/>
        </w:rPr>
      </w:pPr>
      <w:r w:rsidRPr="00AF1D00">
        <w:rPr>
          <w:rFonts w:ascii="Cambria" w:hAnsi="Cambria"/>
          <w:bCs/>
          <w:iCs/>
          <w:sz w:val="24"/>
          <w:szCs w:val="24"/>
        </w:rPr>
        <w:t xml:space="preserve"> Parengti klausimynų rinkiniai (popierinės formos ir vadovai) turi būti pateikti atskirose tvirtose, daugkartinio naudojimo kartoninėse dėžutėse. Pakuotė turi užtikrinti apsaugą transportavimo ir saugojimo metu, būti be plastiko komponentų ir paženklinta perdirbimo žymomis. </w:t>
      </w:r>
      <w:r w:rsidRPr="00AF1D00">
        <w:rPr>
          <w:rFonts w:ascii="Cambria" w:eastAsia="Times New Roman" w:hAnsi="Cambria" w:cstheme="minorHAnsi"/>
          <w:sz w:val="24"/>
          <w:szCs w:val="24"/>
        </w:rPr>
        <w:t xml:space="preserve">Pakuotės: turi būti laikytinos perdirbamosiomis pakuotėmis pagal Lietuvos Respublikos mokesčio už aplinkos teršimą įstatymo nuostatas ir (ar) turi būti vienalytės (homogeniškos) pakuotės, pagamintos iš vienos rūšies medžiagos.  Tiekėjas teikdamas pasiūlymą, privalo pateikti reikalavimus patvirtinančius dokumentus. Atitiktį įrodantys dokumentai: </w:t>
      </w:r>
      <w:r w:rsidRPr="00AF1D00">
        <w:t xml:space="preserve"> </w:t>
      </w:r>
      <w:r w:rsidRPr="00AF1D00">
        <w:rPr>
          <w:rFonts w:ascii="Cambria" w:hAnsi="Cambria"/>
          <w:sz w:val="24"/>
          <w:szCs w:val="24"/>
        </w:rPr>
        <w:t xml:space="preserve">a) Tiekėjo ar gamintojo dokumentai, įrodantys, kad pakuotės yra homogeniškos ir (ar) atitinkamai paženklintos, arba 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F1D00">
        <w:rPr>
          <w:rFonts w:ascii="Cambria" w:hAnsi="Cambria"/>
          <w:sz w:val="24"/>
          <w:szCs w:val="24"/>
        </w:rPr>
        <w:t>Voluntary</w:t>
      </w:r>
      <w:proofErr w:type="spellEnd"/>
      <w:r w:rsidRPr="00AF1D00">
        <w:rPr>
          <w:rFonts w:ascii="Cambria" w:hAnsi="Cambria"/>
          <w:sz w:val="24"/>
          <w:szCs w:val="24"/>
        </w:rPr>
        <w:t xml:space="preserve"> Standard </w:t>
      </w:r>
      <w:proofErr w:type="spellStart"/>
      <w:r w:rsidRPr="00AF1D00">
        <w:rPr>
          <w:rFonts w:ascii="Cambria" w:hAnsi="Cambria"/>
          <w:sz w:val="24"/>
          <w:szCs w:val="24"/>
        </w:rPr>
        <w:t>for</w:t>
      </w:r>
      <w:proofErr w:type="spellEnd"/>
      <w:r w:rsidRPr="00AF1D00">
        <w:rPr>
          <w:rFonts w:ascii="Cambria" w:hAnsi="Cambria"/>
          <w:sz w:val="24"/>
          <w:szCs w:val="24"/>
        </w:rPr>
        <w:t xml:space="preserve"> </w:t>
      </w:r>
      <w:proofErr w:type="spellStart"/>
      <w:r w:rsidRPr="00AF1D00">
        <w:rPr>
          <w:rFonts w:ascii="Cambria" w:hAnsi="Cambria"/>
          <w:sz w:val="24"/>
          <w:szCs w:val="24"/>
        </w:rPr>
        <w:t>Repulping</w:t>
      </w:r>
      <w:proofErr w:type="spellEnd"/>
      <w:r w:rsidRPr="00AF1D00">
        <w:rPr>
          <w:rFonts w:ascii="Cambria" w:hAnsi="Cambria"/>
          <w:sz w:val="24"/>
          <w:szCs w:val="24"/>
        </w:rPr>
        <w:t xml:space="preserve"> </w:t>
      </w:r>
      <w:proofErr w:type="spellStart"/>
      <w:r w:rsidRPr="00AF1D00">
        <w:rPr>
          <w:rFonts w:ascii="Cambria" w:hAnsi="Cambria"/>
          <w:sz w:val="24"/>
          <w:szCs w:val="24"/>
        </w:rPr>
        <w:t>and</w:t>
      </w:r>
      <w:proofErr w:type="spellEnd"/>
      <w:r w:rsidRPr="00AF1D00">
        <w:rPr>
          <w:rFonts w:ascii="Cambria" w:hAnsi="Cambria"/>
          <w:sz w:val="24"/>
          <w:szCs w:val="24"/>
        </w:rPr>
        <w:t xml:space="preserve"> </w:t>
      </w:r>
      <w:proofErr w:type="spellStart"/>
      <w:r w:rsidRPr="00AF1D00">
        <w:rPr>
          <w:rFonts w:ascii="Cambria" w:hAnsi="Cambria"/>
          <w:sz w:val="24"/>
          <w:szCs w:val="24"/>
        </w:rPr>
        <w:t>Recycling</w:t>
      </w:r>
      <w:proofErr w:type="spellEnd"/>
      <w:r w:rsidRPr="00AF1D00">
        <w:rPr>
          <w:rFonts w:ascii="Cambria" w:hAnsi="Cambria"/>
          <w:sz w:val="24"/>
          <w:szCs w:val="24"/>
        </w:rPr>
        <w:t xml:space="preserve"> </w:t>
      </w:r>
      <w:proofErr w:type="spellStart"/>
      <w:r w:rsidRPr="00AF1D00">
        <w:rPr>
          <w:rFonts w:ascii="Cambria" w:hAnsi="Cambria"/>
          <w:sz w:val="24"/>
          <w:szCs w:val="24"/>
        </w:rPr>
        <w:t>Corrugated</w:t>
      </w:r>
      <w:proofErr w:type="spellEnd"/>
      <w:r w:rsidRPr="00AF1D00">
        <w:rPr>
          <w:rFonts w:ascii="Cambria" w:hAnsi="Cambria"/>
          <w:sz w:val="24"/>
          <w:szCs w:val="24"/>
        </w:rPr>
        <w:t xml:space="preserve"> </w:t>
      </w:r>
      <w:proofErr w:type="spellStart"/>
      <w:r w:rsidRPr="00AF1D00">
        <w:rPr>
          <w:rFonts w:ascii="Cambria" w:hAnsi="Cambria"/>
          <w:sz w:val="24"/>
          <w:szCs w:val="24"/>
        </w:rPr>
        <w:t>Fiberboard</w:t>
      </w:r>
      <w:proofErr w:type="spellEnd"/>
      <w:r w:rsidRPr="00AF1D00">
        <w:rPr>
          <w:rFonts w:ascii="Cambria" w:hAnsi="Cambria"/>
          <w:sz w:val="24"/>
          <w:szCs w:val="24"/>
        </w:rPr>
        <w:t xml:space="preserve"> </w:t>
      </w:r>
      <w:proofErr w:type="spellStart"/>
      <w:r w:rsidRPr="00AF1D00">
        <w:rPr>
          <w:rFonts w:ascii="Cambria" w:hAnsi="Cambria"/>
          <w:sz w:val="24"/>
          <w:szCs w:val="24"/>
        </w:rPr>
        <w:t>Treated</w:t>
      </w:r>
      <w:proofErr w:type="spellEnd"/>
      <w:r w:rsidRPr="00AF1D00">
        <w:rPr>
          <w:rFonts w:ascii="Cambria" w:hAnsi="Cambria"/>
          <w:sz w:val="24"/>
          <w:szCs w:val="24"/>
        </w:rPr>
        <w:t xml:space="preserve"> to </w:t>
      </w:r>
      <w:proofErr w:type="spellStart"/>
      <w:r w:rsidRPr="00AF1D00">
        <w:rPr>
          <w:rFonts w:ascii="Cambria" w:hAnsi="Cambria"/>
          <w:sz w:val="24"/>
          <w:szCs w:val="24"/>
        </w:rPr>
        <w:t>Improve</w:t>
      </w:r>
      <w:proofErr w:type="spellEnd"/>
      <w:r w:rsidRPr="00AF1D00">
        <w:rPr>
          <w:rFonts w:ascii="Cambria" w:hAnsi="Cambria"/>
          <w:sz w:val="24"/>
          <w:szCs w:val="24"/>
        </w:rPr>
        <w:t xml:space="preserve"> </w:t>
      </w:r>
      <w:proofErr w:type="spellStart"/>
      <w:r w:rsidRPr="00AF1D00">
        <w:rPr>
          <w:rFonts w:ascii="Cambria" w:hAnsi="Cambria"/>
          <w:sz w:val="24"/>
          <w:szCs w:val="24"/>
        </w:rPr>
        <w:t>Its</w:t>
      </w:r>
      <w:proofErr w:type="spellEnd"/>
      <w:r w:rsidRPr="00AF1D00">
        <w:rPr>
          <w:rFonts w:ascii="Cambria" w:hAnsi="Cambria"/>
          <w:sz w:val="24"/>
          <w:szCs w:val="24"/>
        </w:rPr>
        <w:t xml:space="preserve"> </w:t>
      </w:r>
      <w:proofErr w:type="spellStart"/>
      <w:r w:rsidRPr="00AF1D00">
        <w:rPr>
          <w:rFonts w:ascii="Cambria" w:hAnsi="Cambria"/>
          <w:sz w:val="24"/>
          <w:szCs w:val="24"/>
        </w:rPr>
        <w:t>Performance</w:t>
      </w:r>
      <w:proofErr w:type="spellEnd"/>
      <w:r w:rsidRPr="00AF1D00">
        <w:rPr>
          <w:rFonts w:ascii="Cambria" w:hAnsi="Cambria"/>
          <w:sz w:val="24"/>
          <w:szCs w:val="24"/>
        </w:rPr>
        <w:t xml:space="preserve"> </w:t>
      </w:r>
      <w:proofErr w:type="spellStart"/>
      <w:r w:rsidRPr="00AF1D00">
        <w:rPr>
          <w:rFonts w:ascii="Cambria" w:hAnsi="Cambria"/>
          <w:sz w:val="24"/>
          <w:szCs w:val="24"/>
        </w:rPr>
        <w:t>in</w:t>
      </w:r>
      <w:proofErr w:type="spellEnd"/>
      <w:r w:rsidRPr="00AF1D00">
        <w:rPr>
          <w:rFonts w:ascii="Cambria" w:hAnsi="Cambria"/>
          <w:sz w:val="24"/>
          <w:szCs w:val="24"/>
        </w:rPr>
        <w:t xml:space="preserve"> </w:t>
      </w:r>
      <w:proofErr w:type="spellStart"/>
      <w:r w:rsidRPr="00AF1D00">
        <w:rPr>
          <w:rFonts w:ascii="Cambria" w:hAnsi="Cambria"/>
          <w:sz w:val="24"/>
          <w:szCs w:val="24"/>
        </w:rPr>
        <w:t>the</w:t>
      </w:r>
      <w:proofErr w:type="spellEnd"/>
      <w:r w:rsidRPr="00AF1D00">
        <w:rPr>
          <w:rFonts w:ascii="Cambria" w:hAnsi="Cambria"/>
          <w:sz w:val="24"/>
          <w:szCs w:val="24"/>
        </w:rPr>
        <w:t xml:space="preserve"> </w:t>
      </w:r>
      <w:proofErr w:type="spellStart"/>
      <w:r w:rsidRPr="00AF1D00">
        <w:rPr>
          <w:rFonts w:ascii="Cambria" w:hAnsi="Cambria"/>
          <w:sz w:val="24"/>
          <w:szCs w:val="24"/>
        </w:rPr>
        <w:t>Presence</w:t>
      </w:r>
      <w:proofErr w:type="spellEnd"/>
      <w:r w:rsidRPr="00AF1D00">
        <w:rPr>
          <w:rFonts w:ascii="Cambria" w:hAnsi="Cambria"/>
          <w:sz w:val="24"/>
          <w:szCs w:val="24"/>
        </w:rPr>
        <w:t xml:space="preserve"> </w:t>
      </w:r>
      <w:proofErr w:type="spellStart"/>
      <w:r w:rsidRPr="00AF1D00">
        <w:rPr>
          <w:rFonts w:ascii="Cambria" w:hAnsi="Cambria"/>
          <w:sz w:val="24"/>
          <w:szCs w:val="24"/>
        </w:rPr>
        <w:t>of</w:t>
      </w:r>
      <w:proofErr w:type="spellEnd"/>
      <w:r w:rsidRPr="00AF1D00">
        <w:rPr>
          <w:rFonts w:ascii="Cambria" w:hAnsi="Cambria"/>
          <w:sz w:val="24"/>
          <w:szCs w:val="24"/>
        </w:rPr>
        <w:t xml:space="preserve"> </w:t>
      </w:r>
      <w:proofErr w:type="spellStart"/>
      <w:r w:rsidRPr="00AF1D00">
        <w:rPr>
          <w:rFonts w:ascii="Cambria" w:hAnsi="Cambria"/>
          <w:sz w:val="24"/>
          <w:szCs w:val="24"/>
        </w:rPr>
        <w:t>Water</w:t>
      </w:r>
      <w:proofErr w:type="spellEnd"/>
      <w:r w:rsidRPr="00AF1D00">
        <w:rPr>
          <w:rFonts w:ascii="Cambria" w:hAnsi="Cambria"/>
          <w:sz w:val="24"/>
          <w:szCs w:val="24"/>
        </w:rPr>
        <w:t xml:space="preserve"> </w:t>
      </w:r>
      <w:proofErr w:type="spellStart"/>
      <w:r w:rsidRPr="00AF1D00">
        <w:rPr>
          <w:rFonts w:ascii="Cambria" w:hAnsi="Cambria"/>
          <w:sz w:val="24"/>
          <w:szCs w:val="24"/>
        </w:rPr>
        <w:t>and</w:t>
      </w:r>
      <w:proofErr w:type="spellEnd"/>
      <w:r w:rsidRPr="00AF1D00">
        <w:rPr>
          <w:rFonts w:ascii="Cambria" w:hAnsi="Cambria"/>
          <w:sz w:val="24"/>
          <w:szCs w:val="24"/>
        </w:rPr>
        <w:t xml:space="preserve"> </w:t>
      </w:r>
      <w:proofErr w:type="spellStart"/>
      <w:r w:rsidRPr="00AF1D00">
        <w:rPr>
          <w:rFonts w:ascii="Cambria" w:hAnsi="Cambria"/>
          <w:sz w:val="24"/>
          <w:szCs w:val="24"/>
        </w:rPr>
        <w:t>Water</w:t>
      </w:r>
      <w:proofErr w:type="spellEnd"/>
      <w:r w:rsidRPr="00AF1D00">
        <w:rPr>
          <w:rFonts w:ascii="Cambria" w:hAnsi="Cambria"/>
          <w:sz w:val="24"/>
          <w:szCs w:val="24"/>
        </w:rPr>
        <w:t xml:space="preserve"> </w:t>
      </w:r>
      <w:proofErr w:type="spellStart"/>
      <w:r w:rsidRPr="00AF1D00">
        <w:rPr>
          <w:rFonts w:ascii="Cambria" w:hAnsi="Cambria"/>
          <w:sz w:val="24"/>
          <w:szCs w:val="24"/>
        </w:rPr>
        <w:t>Vapor</w:t>
      </w:r>
      <w:proofErr w:type="spellEnd"/>
      <w:r w:rsidRPr="00AF1D00">
        <w:rPr>
          <w:rFonts w:ascii="Cambria" w:hAnsi="Cambria"/>
          <w:sz w:val="24"/>
          <w:szCs w:val="24"/>
        </w:rPr>
        <w:t xml:space="preserve">, standartas RecyClass7 ar kitas lygiavertis standartas, arba </w:t>
      </w:r>
      <w:r w:rsidRPr="00AF1D00">
        <w:rPr>
          <w:rFonts w:ascii="Cambria" w:hAnsi="Cambria"/>
          <w:sz w:val="24"/>
          <w:szCs w:val="24"/>
        </w:rPr>
        <w:lastRenderedPageBreak/>
        <w:t>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d) kiti lygiaverčiai įrodymai.</w:t>
      </w:r>
    </w:p>
    <w:bookmarkEnd w:id="2"/>
    <w:p w14:paraId="699A8148" w14:textId="77777777" w:rsidR="00C3265E" w:rsidRPr="00AF1D00" w:rsidRDefault="00C3265E" w:rsidP="00C3265E">
      <w:pPr>
        <w:spacing w:before="60" w:after="60" w:line="240" w:lineRule="auto"/>
        <w:ind w:firstLine="567"/>
        <w:jc w:val="both"/>
        <w:rPr>
          <w:rFonts w:ascii="Cambria" w:eastAsia="Calibri" w:hAnsi="Cambria" w:cs="Times New Roman"/>
          <w:b/>
          <w:iCs/>
          <w:sz w:val="24"/>
          <w:szCs w:val="24"/>
        </w:rPr>
      </w:pPr>
      <w:r w:rsidRPr="00AF1D00">
        <w:rPr>
          <w:rFonts w:ascii="Cambria" w:eastAsia="Calibri" w:hAnsi="Cambria" w:cs="Times New Roman"/>
          <w:b/>
          <w:iCs/>
          <w:sz w:val="24"/>
          <w:szCs w:val="24"/>
        </w:rPr>
        <w:t>Reikalavimai tikslinių mokymų organizavimui ir įgyvendinimui specialistams, siekiant suteikti jiems kompetencijas taikyti ASQ-3 ir ASQ:SE-2 priemonę sveikatos priežiūros paslaugų teikimo praktikoje.</w:t>
      </w:r>
    </w:p>
    <w:p w14:paraId="675E8D82" w14:textId="77777777" w:rsidR="00C3265E" w:rsidRPr="00AF1D00" w:rsidRDefault="00C3265E" w:rsidP="00C3265E">
      <w:pPr>
        <w:spacing w:after="200" w:line="240" w:lineRule="auto"/>
        <w:ind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1. Tiekėjas turi suorganizuoti ir įgyvendinti tikslinius mokymus specialistams, skirtus efektyviam ASQ-3 ir ASQ:SE-2 priemonių taikymui vaikų raidai vertinti. Mokymų tikslas – suteikti teorinį pagrindą, praktinius įgūdžius ir gebėjimą savarankiškai naudoti ASQ-3 ir ASQ:SE-2 priemones praktiniame darbe.</w:t>
      </w:r>
    </w:p>
    <w:p w14:paraId="316792B6" w14:textId="77777777" w:rsidR="00C3265E" w:rsidRPr="00AF1D00" w:rsidRDefault="00C3265E" w:rsidP="00C3265E">
      <w:pPr>
        <w:spacing w:after="200" w:line="240" w:lineRule="auto"/>
        <w:ind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2. Mokymai turi būti skirti socialiniams pediatrams, turintiems bazinį pasirengimą (</w:t>
      </w:r>
      <w:proofErr w:type="spellStart"/>
      <w:r w:rsidRPr="00AF1D00">
        <w:rPr>
          <w:rFonts w:ascii="Cambria" w:eastAsia="Calibri" w:hAnsi="Cambria" w:cs="Times New Roman"/>
          <w:sz w:val="24"/>
          <w:szCs w:val="24"/>
        </w:rPr>
        <w:t>t.y</w:t>
      </w:r>
      <w:proofErr w:type="spellEnd"/>
      <w:r w:rsidRPr="00AF1D00">
        <w:rPr>
          <w:rFonts w:ascii="Cambria" w:eastAsia="Calibri" w:hAnsi="Cambria" w:cs="Times New Roman"/>
          <w:sz w:val="24"/>
          <w:szCs w:val="24"/>
        </w:rPr>
        <w:t>. baigusiems specializuotus mokymus) vaikų raidos srityje. Mokymuose turi dalyvauti iki 69 socialinių pediatrų, dirbantys Vaikų raidos sutrikimų ankstyvosios reabilitacijos tarnybose. Užsakovas pateiks sąrašą su tarnybų pavadinimais ir nurodytu dalyvių skaičiumi iš kiekvienos tarnybos ne vėliau kaip per 10 darbo dienų nuo priemonės parengimo dienos. Paslaugos teikėjas, remdamasis šiuo sąrašu, privalo pakviesti visus sąraše nurodytus dalyvius. Ne vėliau kaip prieš 10 darbo dienų iki kiekvienos mokymų grupės pradžios Tiekėjas raštu informuoja Pirkėją apie planuojamas mokymų datas ir vietą.</w:t>
      </w:r>
    </w:p>
    <w:p w14:paraId="6D742BD4" w14:textId="77777777" w:rsidR="00C3265E" w:rsidRPr="00AF1D00" w:rsidRDefault="00C3265E" w:rsidP="00C3265E">
      <w:pPr>
        <w:spacing w:after="200" w:line="240" w:lineRule="auto"/>
        <w:ind w:firstLine="567"/>
        <w:contextualSpacing/>
        <w:jc w:val="both"/>
        <w:rPr>
          <w:rFonts w:ascii="Cambria" w:eastAsia="Calibri" w:hAnsi="Cambria" w:cs="Times New Roman"/>
          <w:sz w:val="24"/>
          <w:szCs w:val="24"/>
        </w:rPr>
      </w:pPr>
      <w:r w:rsidRPr="00AF1D00">
        <w:rPr>
          <w:rFonts w:ascii="Cambria" w:eastAsia="Calibri" w:hAnsi="Cambria" w:cs="Times New Roman"/>
          <w:sz w:val="24"/>
          <w:szCs w:val="24"/>
        </w:rPr>
        <w:t xml:space="preserve">3. </w:t>
      </w:r>
      <w:bookmarkStart w:id="3" w:name="_Hlk204760650"/>
      <w:r w:rsidRPr="00AF1D00">
        <w:rPr>
          <w:rFonts w:ascii="Cambria" w:eastAsia="Calibri" w:hAnsi="Cambria" w:cs="Times New Roman"/>
          <w:sz w:val="24"/>
          <w:szCs w:val="24"/>
        </w:rPr>
        <w:t xml:space="preserve">ASQ-3 ir ASQ:SE-2 </w:t>
      </w:r>
      <w:bookmarkEnd w:id="3"/>
      <w:r w:rsidRPr="00AF1D00">
        <w:rPr>
          <w:rFonts w:ascii="Cambria" w:eastAsia="Calibri" w:hAnsi="Cambria" w:cs="Times New Roman"/>
          <w:sz w:val="24"/>
          <w:szCs w:val="24"/>
        </w:rPr>
        <w:t xml:space="preserve">metodikų taikymui turi būti organizuojami dveji atskiri nuotoliniai mokymai: vieni skirti ASQ-3, kiti – ASQ:SE-2 klausimynui. Kiekvieni mokymai vykdomi per 2 dienas po 4 valandas (viso 16 val.). Kiekvieną mokymų dieną sudaro 2 valandos teorinės dalies ir 2 valandos interaktyvaus darbo mažose grupėse. Visi 69 dalyviai mokymuose dalyvauja vienu metu. Bendrosios paskaitos vyksta bendrai visiems dalyviams, o interaktyvioji mokymų dalis organizuojama suskaidant dalyvius į tris virtualias grupes (kambarius). Kiekvienai grupei paskiriamas atskiras lektorius, kuris tuo pačiu metu veda praktinę užduočių dalį. Pirmoji diena skirta teorinių žinių pristatymui, diskusijoms, klausimų analizei ir praktinėms užduotims. Antroji diena vyksta po 2–3 savaičių pertraukos ir skirta individualiems bei grupiniams klausimams, </w:t>
      </w:r>
      <w:proofErr w:type="spellStart"/>
      <w:r w:rsidRPr="00AF1D00">
        <w:rPr>
          <w:rFonts w:ascii="Cambria" w:eastAsia="Calibri" w:hAnsi="Cambria" w:cs="Times New Roman"/>
          <w:sz w:val="24"/>
          <w:szCs w:val="24"/>
        </w:rPr>
        <w:t>supervizijai</w:t>
      </w:r>
      <w:proofErr w:type="spellEnd"/>
      <w:r w:rsidRPr="00AF1D00">
        <w:rPr>
          <w:rFonts w:ascii="Cambria" w:eastAsia="Calibri" w:hAnsi="Cambria" w:cs="Times New Roman"/>
          <w:sz w:val="24"/>
          <w:szCs w:val="24"/>
        </w:rPr>
        <w:t>, praktinių situacijų aptarimui ir rekomendacijų pritaikymui.</w:t>
      </w:r>
    </w:p>
    <w:p w14:paraId="1CC24A72" w14:textId="77777777" w:rsidR="00C3265E" w:rsidRPr="00AF1D00" w:rsidRDefault="00C3265E" w:rsidP="00C3265E">
      <w:pPr>
        <w:spacing w:after="0" w:line="240" w:lineRule="auto"/>
        <w:ind w:firstLine="567"/>
        <w:jc w:val="both"/>
        <w:rPr>
          <w:rFonts w:ascii="Cambria" w:hAnsi="Cambria"/>
          <w:sz w:val="24"/>
          <w:szCs w:val="24"/>
        </w:rPr>
      </w:pPr>
      <w:r w:rsidRPr="00AF1D00">
        <w:rPr>
          <w:rFonts w:ascii="Cambria" w:eastAsia="Calibri" w:hAnsi="Cambria" w:cs="Times New Roman"/>
          <w:sz w:val="24"/>
          <w:szCs w:val="24"/>
        </w:rPr>
        <w:t>4.</w:t>
      </w:r>
      <w:r w:rsidRPr="00AF1D00">
        <w:rPr>
          <w:rFonts w:ascii="Cambria" w:hAnsi="Cambria"/>
          <w:sz w:val="24"/>
          <w:szCs w:val="24"/>
        </w:rPr>
        <w:t xml:space="preserve"> Mokymų turinys turi apimti šiuos aspektus:</w:t>
      </w:r>
    </w:p>
    <w:p w14:paraId="64AEB694" w14:textId="77777777" w:rsidR="00C3265E" w:rsidRPr="00AF1D00" w:rsidRDefault="00C3265E" w:rsidP="00C3265E">
      <w:pPr>
        <w:numPr>
          <w:ilvl w:val="0"/>
          <w:numId w:val="12"/>
        </w:numPr>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ASQ-3 arba ASQ:SE-2 teorinis pagrindas, struktūra ir naudojimo sritys;</w:t>
      </w:r>
    </w:p>
    <w:p w14:paraId="1D9F2A54" w14:textId="77777777" w:rsidR="00C3265E" w:rsidRPr="00AF1D00" w:rsidRDefault="00C3265E" w:rsidP="00C3265E">
      <w:pPr>
        <w:numPr>
          <w:ilvl w:val="0"/>
          <w:numId w:val="12"/>
        </w:numPr>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Atskirų klausimynų pildymo tvarka ir ribinių taškų interpretavimas;</w:t>
      </w:r>
    </w:p>
    <w:p w14:paraId="7E2794D4" w14:textId="77777777" w:rsidR="00C3265E" w:rsidRPr="00AF1D00" w:rsidRDefault="00C3265E" w:rsidP="00C3265E">
      <w:pPr>
        <w:numPr>
          <w:ilvl w:val="0"/>
          <w:numId w:val="12"/>
        </w:numPr>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Įvertinimo proceso eiga žingsnis po žingsnio;</w:t>
      </w:r>
    </w:p>
    <w:p w14:paraId="4F8591AF" w14:textId="77777777" w:rsidR="00C3265E" w:rsidRPr="00AF1D00" w:rsidRDefault="00C3265E" w:rsidP="00C3265E">
      <w:pPr>
        <w:numPr>
          <w:ilvl w:val="0"/>
          <w:numId w:val="12"/>
        </w:numPr>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Tipinės klaidos vertinant ir kaip jų išvengti;</w:t>
      </w:r>
    </w:p>
    <w:p w14:paraId="5232CC67" w14:textId="77777777" w:rsidR="00C3265E" w:rsidRPr="00AF1D00" w:rsidRDefault="00C3265E" w:rsidP="00C3265E">
      <w:pPr>
        <w:numPr>
          <w:ilvl w:val="0"/>
          <w:numId w:val="12"/>
        </w:numPr>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Informavimo tėvams prieš testavimą principai: kaip aiškiai ir etiškai paaiškinti testo paskirtį, savanoriškumą, duomenų naudojimą;</w:t>
      </w:r>
    </w:p>
    <w:p w14:paraId="01D85F7E" w14:textId="77777777" w:rsidR="00C3265E" w:rsidRPr="00AF1D00" w:rsidRDefault="00C3265E" w:rsidP="00C3265E">
      <w:pPr>
        <w:numPr>
          <w:ilvl w:val="0"/>
          <w:numId w:val="12"/>
        </w:numPr>
        <w:tabs>
          <w:tab w:val="left" w:pos="4950"/>
        </w:tabs>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Grįžtamojo ryšio suteikimas tėvams: kaip konstruktyviai pateikti rezultatus, įvardinti stiprybes ir galimas rizikas, kaip informuoti apie tolesnius žingsnius (pakartotinis vertinimas, specialistų konsultacijos ir pan.);</w:t>
      </w:r>
    </w:p>
    <w:p w14:paraId="64D4109B" w14:textId="77777777" w:rsidR="00C3265E" w:rsidRPr="00AF1D00" w:rsidRDefault="00C3265E" w:rsidP="00C3265E">
      <w:pPr>
        <w:numPr>
          <w:ilvl w:val="0"/>
          <w:numId w:val="12"/>
        </w:numPr>
        <w:tabs>
          <w:tab w:val="left" w:pos="4950"/>
        </w:tabs>
        <w:spacing w:after="0" w:line="240" w:lineRule="auto"/>
        <w:contextualSpacing/>
        <w:jc w:val="both"/>
        <w:rPr>
          <w:rFonts w:ascii="Cambria" w:eastAsia="Calibri" w:hAnsi="Cambria" w:cs="Times New Roman"/>
          <w:sz w:val="24"/>
          <w:szCs w:val="24"/>
        </w:rPr>
      </w:pPr>
      <w:r w:rsidRPr="00AF1D00">
        <w:rPr>
          <w:rFonts w:ascii="Cambria" w:eastAsia="Calibri" w:hAnsi="Cambria" w:cs="Times New Roman"/>
          <w:sz w:val="24"/>
          <w:szCs w:val="24"/>
        </w:rPr>
        <w:t>Praktiniai pavyzdžiai ir tipinės situacijos iš klinikinės praktikos.</w:t>
      </w:r>
    </w:p>
    <w:p w14:paraId="368DEE1E" w14:textId="77777777" w:rsidR="00C3265E" w:rsidRPr="00AF1D00" w:rsidRDefault="00C3265E" w:rsidP="00C3265E">
      <w:pPr>
        <w:tabs>
          <w:tab w:val="left" w:pos="851"/>
          <w:tab w:val="left" w:pos="4950"/>
        </w:tabs>
        <w:spacing w:after="0" w:line="240" w:lineRule="auto"/>
        <w:ind w:firstLine="567"/>
        <w:jc w:val="both"/>
        <w:rPr>
          <w:rFonts w:ascii="Cambria" w:hAnsi="Cambria"/>
          <w:sz w:val="24"/>
          <w:szCs w:val="24"/>
        </w:rPr>
      </w:pPr>
      <w:r w:rsidRPr="00AF1D00">
        <w:rPr>
          <w:rFonts w:ascii="Cambria" w:hAnsi="Cambria"/>
          <w:sz w:val="24"/>
          <w:szCs w:val="24"/>
        </w:rPr>
        <w:t xml:space="preserve">5. Mokymams turi būti naudojama prieinama nuotolinė platforma (pvz., </w:t>
      </w:r>
      <w:proofErr w:type="spellStart"/>
      <w:r w:rsidRPr="00AF1D00">
        <w:rPr>
          <w:rFonts w:ascii="Cambria" w:hAnsi="Cambria"/>
          <w:sz w:val="24"/>
          <w:szCs w:val="24"/>
        </w:rPr>
        <w:t>Zoom</w:t>
      </w:r>
      <w:proofErr w:type="spellEnd"/>
      <w:r w:rsidRPr="00AF1D00">
        <w:rPr>
          <w:rFonts w:ascii="Cambria" w:hAnsi="Cambria"/>
          <w:sz w:val="24"/>
          <w:szCs w:val="24"/>
        </w:rPr>
        <w:t xml:space="preserve">, MS </w:t>
      </w:r>
      <w:proofErr w:type="spellStart"/>
      <w:r w:rsidRPr="00AF1D00">
        <w:rPr>
          <w:rFonts w:ascii="Cambria" w:hAnsi="Cambria"/>
          <w:sz w:val="24"/>
          <w:szCs w:val="24"/>
        </w:rPr>
        <w:t>Teams</w:t>
      </w:r>
      <w:proofErr w:type="spellEnd"/>
      <w:r w:rsidRPr="00AF1D00">
        <w:rPr>
          <w:rFonts w:ascii="Cambria" w:hAnsi="Cambria"/>
          <w:sz w:val="24"/>
          <w:szCs w:val="24"/>
        </w:rPr>
        <w:t>). Mokymų medžiaga (skaidrės, pavyzdinės formos, užduotys) turi būti pateikiama PDF arba Word formatu el. paštu ar per mokymų sistemą.</w:t>
      </w:r>
    </w:p>
    <w:p w14:paraId="7DF4BD47" w14:textId="77777777" w:rsidR="00C3265E" w:rsidRPr="00AF1D00" w:rsidRDefault="00C3265E" w:rsidP="00C3265E">
      <w:pPr>
        <w:tabs>
          <w:tab w:val="left" w:pos="851"/>
          <w:tab w:val="left" w:pos="4950"/>
        </w:tabs>
        <w:spacing w:after="0" w:line="240" w:lineRule="auto"/>
        <w:ind w:firstLine="567"/>
        <w:jc w:val="both"/>
        <w:rPr>
          <w:rFonts w:ascii="Cambria" w:hAnsi="Cambria"/>
          <w:sz w:val="24"/>
          <w:szCs w:val="24"/>
        </w:rPr>
      </w:pPr>
      <w:r w:rsidRPr="00AF1D00">
        <w:rPr>
          <w:rFonts w:ascii="Cambria" w:eastAsia="Calibri" w:hAnsi="Cambria" w:cs="Times New Roman"/>
          <w:sz w:val="24"/>
          <w:szCs w:val="24"/>
        </w:rPr>
        <w:t xml:space="preserve">6. Mokymų pabaigoje atliekamas apibendrinantis testas, kurio metu vertinamos teorinės ir praktinės žinios apie ASQ-3 arba ASQ:SE-2 taikymą. Testas laikomas išlaikytu, jeigu dalyvis surenka ne mažiau kaip 70 proc. teisingų atsakymų. Išlaikiusiems testą išduodamas sertifikatas, patvirtinantis galimybę taikyti atitinkamą diagnostikos priemonę praktikoje. </w:t>
      </w:r>
    </w:p>
    <w:p w14:paraId="310E3877" w14:textId="77777777" w:rsidR="00C3265E" w:rsidRPr="00AF1D00" w:rsidRDefault="00C3265E" w:rsidP="00C3265E">
      <w:pPr>
        <w:tabs>
          <w:tab w:val="left" w:pos="851"/>
          <w:tab w:val="left" w:pos="4950"/>
        </w:tabs>
        <w:spacing w:after="0" w:line="240" w:lineRule="auto"/>
        <w:ind w:firstLine="567"/>
        <w:jc w:val="both"/>
        <w:rPr>
          <w:rFonts w:ascii="Cambria" w:hAnsi="Cambria"/>
          <w:sz w:val="24"/>
          <w:szCs w:val="24"/>
        </w:rPr>
      </w:pPr>
      <w:r w:rsidRPr="00AF1D00">
        <w:rPr>
          <w:rFonts w:ascii="Cambria" w:hAnsi="Cambria"/>
          <w:sz w:val="24"/>
          <w:szCs w:val="24"/>
        </w:rPr>
        <w:t xml:space="preserve">7. Dalyvis laikomas baigusiu mokymus ir įtraukiamas į oficialią mokymų statistiką tik tuo atveju, jei jis dalyvavo bent 80 % viso mokymų laiko. </w:t>
      </w:r>
    </w:p>
    <w:p w14:paraId="099907D3" w14:textId="77777777" w:rsidR="00C3265E" w:rsidRPr="00AF1D00" w:rsidRDefault="00C3265E" w:rsidP="00C3265E">
      <w:pPr>
        <w:tabs>
          <w:tab w:val="left" w:pos="851"/>
          <w:tab w:val="left" w:pos="4950"/>
        </w:tabs>
        <w:spacing w:after="0" w:line="240" w:lineRule="auto"/>
        <w:ind w:firstLine="567"/>
        <w:jc w:val="both"/>
        <w:rPr>
          <w:rFonts w:ascii="Cambria" w:hAnsi="Cambria"/>
          <w:sz w:val="24"/>
          <w:szCs w:val="24"/>
        </w:rPr>
      </w:pPr>
      <w:r w:rsidRPr="00AF1D00">
        <w:rPr>
          <w:rFonts w:ascii="Cambria" w:eastAsia="Calibri" w:hAnsi="Cambria" w:cs="Times New Roman"/>
          <w:sz w:val="24"/>
          <w:szCs w:val="24"/>
        </w:rPr>
        <w:t xml:space="preserve">8. Jei dalyvis neišlanko reikalaujamo mokymų laiko ir negali jų pabaigti su kita grupe, Tiekėjas privalo užtikrinti, kad vietoje šio dalyvio į mokymus būtų įtrauktas kitas asmuo iš tos </w:t>
      </w:r>
      <w:r w:rsidRPr="00AF1D00">
        <w:rPr>
          <w:rFonts w:ascii="Cambria" w:eastAsia="Calibri" w:hAnsi="Cambria" w:cs="Times New Roman"/>
          <w:sz w:val="24"/>
          <w:szCs w:val="24"/>
        </w:rPr>
        <w:lastRenderedPageBreak/>
        <w:t>pačios Ankstyvosios reabilitacijos tarnybos, užtikrinant ne mažesnį kaip 80 % mokymų lankomumą. Tiekėjas atsako už dalyvių informavimą, grupių formavimą, pakeitimų koordinavimą ir mokymų tęstinumą, taip pat užtikrina, kad mokymų išlaidos būtų tinkamos finansuoti tik tuo atveju, jei nelankymo priežastys nepriklausė nuo dalyvio ir buvo užtikrintas tinkamas pakeitimas.</w:t>
      </w:r>
    </w:p>
    <w:p w14:paraId="4ECDCDEB" w14:textId="77777777" w:rsidR="00C3265E" w:rsidRPr="00AF1D00" w:rsidRDefault="00C3265E" w:rsidP="00C3265E">
      <w:pPr>
        <w:tabs>
          <w:tab w:val="left" w:pos="851"/>
          <w:tab w:val="left" w:pos="4950"/>
        </w:tabs>
        <w:spacing w:after="0" w:line="240" w:lineRule="auto"/>
        <w:ind w:firstLine="567"/>
        <w:jc w:val="both"/>
        <w:rPr>
          <w:rFonts w:ascii="Cambria" w:hAnsi="Cambria"/>
          <w:sz w:val="24"/>
          <w:szCs w:val="24"/>
        </w:rPr>
      </w:pPr>
      <w:r w:rsidRPr="00AF1D00">
        <w:rPr>
          <w:rFonts w:ascii="Cambria" w:hAnsi="Cambria"/>
          <w:sz w:val="24"/>
          <w:szCs w:val="24"/>
        </w:rPr>
        <w:t>9. 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486186EA" w14:textId="77777777" w:rsidR="00C3265E" w:rsidRPr="00AF1D00" w:rsidRDefault="00C3265E" w:rsidP="00C3265E">
      <w:pPr>
        <w:pStyle w:val="ListParagraph"/>
        <w:numPr>
          <w:ilvl w:val="2"/>
          <w:numId w:val="9"/>
        </w:numPr>
        <w:tabs>
          <w:tab w:val="left" w:pos="851"/>
          <w:tab w:val="left" w:pos="993"/>
        </w:tabs>
        <w:spacing w:after="0" w:line="240" w:lineRule="auto"/>
        <w:ind w:left="-142" w:firstLine="592"/>
        <w:jc w:val="both"/>
        <w:rPr>
          <w:rFonts w:ascii="Cambria" w:hAnsi="Cambria"/>
          <w:sz w:val="24"/>
          <w:szCs w:val="24"/>
        </w:rPr>
      </w:pPr>
      <w:r w:rsidRPr="00AF1D00">
        <w:rPr>
          <w:rFonts w:ascii="Cambria" w:hAnsi="Cambria"/>
          <w:sz w:val="24"/>
          <w:szCs w:val="24"/>
        </w:rPr>
        <w:t>Tiekėjas įsipareigoja atlikti numatytus darbus šiais terminais:</w:t>
      </w:r>
    </w:p>
    <w:p w14:paraId="608190FA" w14:textId="231D2984" w:rsidR="00C3265E" w:rsidRPr="00AF1D00" w:rsidRDefault="00C3265E" w:rsidP="00C3265E">
      <w:pPr>
        <w:numPr>
          <w:ilvl w:val="0"/>
          <w:numId w:val="13"/>
        </w:numPr>
        <w:tabs>
          <w:tab w:val="left" w:pos="993"/>
          <w:tab w:val="num" w:pos="1080"/>
        </w:tabs>
        <w:spacing w:after="0" w:line="240" w:lineRule="auto"/>
        <w:ind w:left="-142" w:firstLine="851"/>
        <w:contextualSpacing/>
        <w:jc w:val="both"/>
        <w:rPr>
          <w:rFonts w:ascii="Cambria" w:eastAsia="Calibri" w:hAnsi="Cambria" w:cs="Times New Roman"/>
          <w:sz w:val="24"/>
          <w:szCs w:val="24"/>
        </w:rPr>
      </w:pPr>
      <w:r w:rsidRPr="00AF1D00">
        <w:rPr>
          <w:rFonts w:ascii="Cambria" w:eastAsia="Calibri" w:hAnsi="Cambria" w:cs="Times New Roman"/>
          <w:sz w:val="24"/>
          <w:szCs w:val="24"/>
        </w:rPr>
        <w:t xml:space="preserve">Parengti ASQ-3 ir ASQ:SE-2 priemones ne vėliau kaip per </w:t>
      </w:r>
      <w:r w:rsidR="005C28CB">
        <w:rPr>
          <w:rFonts w:ascii="Cambria" w:eastAsia="Calibri" w:hAnsi="Cambria" w:cs="Times New Roman"/>
          <w:sz w:val="24"/>
          <w:szCs w:val="24"/>
        </w:rPr>
        <w:t>12</w:t>
      </w:r>
      <w:r w:rsidRPr="00AF1D00">
        <w:rPr>
          <w:rFonts w:ascii="Cambria" w:eastAsia="Calibri" w:hAnsi="Cambria" w:cs="Times New Roman"/>
          <w:sz w:val="24"/>
          <w:szCs w:val="24"/>
        </w:rPr>
        <w:t xml:space="preserve"> mėn. nuo </w:t>
      </w:r>
      <w:r w:rsidR="005C28CB">
        <w:rPr>
          <w:rFonts w:ascii="Cambria" w:eastAsia="Calibri" w:hAnsi="Cambria" w:cs="Times New Roman"/>
          <w:sz w:val="24"/>
          <w:szCs w:val="24"/>
        </w:rPr>
        <w:t>raštiško užsakymo pateikimo dienos</w:t>
      </w:r>
      <w:r w:rsidRPr="00AF1D00">
        <w:rPr>
          <w:rFonts w:ascii="Cambria" w:eastAsia="Calibri" w:hAnsi="Cambria" w:cs="Times New Roman"/>
          <w:sz w:val="24"/>
          <w:szCs w:val="24"/>
        </w:rPr>
        <w:t>.</w:t>
      </w:r>
    </w:p>
    <w:p w14:paraId="65A3BC15" w14:textId="77777777" w:rsidR="00C3265E" w:rsidRPr="00AF1D00" w:rsidRDefault="00C3265E" w:rsidP="00C3265E">
      <w:pPr>
        <w:numPr>
          <w:ilvl w:val="0"/>
          <w:numId w:val="13"/>
        </w:numPr>
        <w:tabs>
          <w:tab w:val="left" w:pos="993"/>
          <w:tab w:val="num" w:pos="1080"/>
        </w:tabs>
        <w:spacing w:after="200" w:line="240" w:lineRule="auto"/>
        <w:ind w:left="-142" w:firstLine="851"/>
        <w:contextualSpacing/>
        <w:jc w:val="both"/>
        <w:rPr>
          <w:rFonts w:ascii="Cambria" w:eastAsia="Calibri" w:hAnsi="Cambria" w:cs="Times New Roman"/>
          <w:sz w:val="24"/>
          <w:szCs w:val="24"/>
        </w:rPr>
      </w:pPr>
      <w:r w:rsidRPr="00AF1D00">
        <w:rPr>
          <w:rFonts w:ascii="Cambria" w:eastAsia="Calibri" w:hAnsi="Cambria" w:cs="Times New Roman"/>
          <w:sz w:val="24"/>
          <w:szCs w:val="24"/>
        </w:rPr>
        <w:t>Pravesti mokymus specialistams per 3 mėnesius nuo ASQ-3 ir ASQ:SE-2 priemonių parengimo dienos.</w:t>
      </w:r>
    </w:p>
    <w:p w14:paraId="557355BB" w14:textId="77777777" w:rsidR="00C3265E" w:rsidRPr="00EE78B9" w:rsidRDefault="00C3265E" w:rsidP="00C3265E">
      <w:pPr>
        <w:tabs>
          <w:tab w:val="left" w:pos="993"/>
        </w:tabs>
        <w:spacing w:after="0" w:line="240" w:lineRule="auto"/>
        <w:ind w:left="-142" w:firstLine="851"/>
        <w:jc w:val="both"/>
        <w:rPr>
          <w:rFonts w:ascii="Cambria" w:hAnsi="Cambria"/>
          <w:bCs/>
          <w:sz w:val="24"/>
          <w:szCs w:val="24"/>
        </w:rPr>
      </w:pPr>
    </w:p>
    <w:p w14:paraId="44ACDA8C" w14:textId="77777777" w:rsidR="00C3265E" w:rsidRPr="00EE78B9" w:rsidRDefault="00C3265E" w:rsidP="00C3265E">
      <w:pPr>
        <w:spacing w:after="0" w:line="240" w:lineRule="auto"/>
        <w:jc w:val="center"/>
        <w:rPr>
          <w:rFonts w:ascii="Cambria" w:hAnsi="Cambria"/>
          <w:bCs/>
          <w:sz w:val="24"/>
          <w:szCs w:val="24"/>
        </w:rPr>
      </w:pPr>
      <w:r w:rsidRPr="00EE78B9">
        <w:rPr>
          <w:rFonts w:ascii="Cambria" w:hAnsi="Cambria"/>
          <w:bCs/>
          <w:sz w:val="24"/>
          <w:szCs w:val="24"/>
        </w:rPr>
        <w:t>_______________________</w:t>
      </w:r>
    </w:p>
    <w:p w14:paraId="2D2C19A0" w14:textId="77777777" w:rsidR="00C3265E"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ind w:firstLine="567"/>
        <w:rPr>
          <w:rFonts w:ascii="Cambria" w:eastAsia="Arial Unicode MS" w:hAnsi="Cambria" w:cs="Times New Roman"/>
          <w:b/>
          <w:sz w:val="24"/>
          <w:szCs w:val="24"/>
          <w:bdr w:val="nil"/>
          <w:lang w:eastAsia="ar-SA"/>
        </w:rPr>
      </w:pPr>
    </w:p>
    <w:p w14:paraId="0FDFD1F7" w14:textId="764E27B1" w:rsidR="00C3265E" w:rsidRPr="00226878" w:rsidRDefault="00AF1D00" w:rsidP="00C3265E">
      <w:pPr>
        <w:pBdr>
          <w:top w:val="nil"/>
          <w:left w:val="nil"/>
          <w:bottom w:val="nil"/>
          <w:right w:val="nil"/>
          <w:between w:val="nil"/>
          <w:bar w:val="nil"/>
        </w:pBdr>
        <w:tabs>
          <w:tab w:val="left" w:pos="993"/>
          <w:tab w:val="left" w:pos="1134"/>
          <w:tab w:val="left" w:pos="1276"/>
          <w:tab w:val="left" w:pos="1440"/>
          <w:tab w:val="left" w:pos="1560"/>
          <w:tab w:val="left" w:pos="2127"/>
        </w:tabs>
        <w:ind w:firstLine="567"/>
        <w:rPr>
          <w:rFonts w:ascii="Cambria" w:hAnsi="Cambria" w:cs="Segoe UI Semilight"/>
          <w:b/>
          <w:bCs/>
          <w:sz w:val="24"/>
          <w:szCs w:val="24"/>
          <w:shd w:val="clear" w:color="auto" w:fill="FFFFFF"/>
        </w:rPr>
      </w:pPr>
      <w:r>
        <w:rPr>
          <w:rFonts w:ascii="Cambria" w:eastAsia="Arial Unicode MS" w:hAnsi="Cambria" w:cs="Times New Roman"/>
          <w:b/>
          <w:sz w:val="24"/>
          <w:szCs w:val="24"/>
          <w:bdr w:val="nil"/>
          <w:lang w:eastAsia="ar-SA"/>
        </w:rPr>
        <w:t>2</w:t>
      </w:r>
      <w:r w:rsidR="00C3265E" w:rsidRPr="00D30FC5">
        <w:rPr>
          <w:rFonts w:ascii="Cambria" w:eastAsia="Arial Unicode MS" w:hAnsi="Cambria" w:cs="Times New Roman"/>
          <w:b/>
          <w:sz w:val="24"/>
          <w:szCs w:val="24"/>
          <w:bdr w:val="nil"/>
          <w:lang w:eastAsia="ar-SA"/>
        </w:rPr>
        <w:t xml:space="preserve"> pirkimo dalis.</w:t>
      </w:r>
      <w:r w:rsidR="00C3265E" w:rsidRPr="00D30FC5">
        <w:rPr>
          <w:rFonts w:ascii="Cambria" w:eastAsia="Times New Roman" w:hAnsi="Cambria" w:cs="Segoe UI Semilight"/>
          <w:color w:val="444444"/>
          <w:sz w:val="24"/>
          <w:szCs w:val="24"/>
          <w:shd w:val="clear" w:color="auto" w:fill="FFFFFF"/>
        </w:rPr>
        <w:t xml:space="preserve"> </w:t>
      </w:r>
      <w:bookmarkStart w:id="4" w:name="_Hlk221865623"/>
      <w:r w:rsidR="00C3265E" w:rsidRPr="00226878">
        <w:rPr>
          <w:rFonts w:ascii="Cambria" w:hAnsi="Cambria" w:cs="Segoe UI Semilight"/>
          <w:b/>
          <w:bCs/>
          <w:sz w:val="24"/>
          <w:szCs w:val="24"/>
          <w:shd w:val="clear" w:color="auto" w:fill="FFFFFF"/>
        </w:rPr>
        <w:t>Vaiko raidos vertinimo skalės (VRS) įsigijimas ir mokymai</w:t>
      </w:r>
      <w:bookmarkEnd w:id="4"/>
    </w:p>
    <w:p w14:paraId="1886A51C"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Pirkimo objektas – </w:t>
      </w:r>
      <w:r w:rsidRPr="00AD0549">
        <w:rPr>
          <w:rFonts w:ascii="Cambria" w:eastAsia="Calibri" w:hAnsi="Cambria" w:cs="Times New Roman"/>
          <w:sz w:val="24"/>
          <w:szCs w:val="24"/>
        </w:rPr>
        <w:t xml:space="preserve">standartizuotos, Lietuvoje adaptuotos ir </w:t>
      </w:r>
      <w:proofErr w:type="spellStart"/>
      <w:r w:rsidRPr="00AD0549">
        <w:rPr>
          <w:rFonts w:ascii="Cambria" w:eastAsia="Calibri" w:hAnsi="Cambria" w:cs="Times New Roman"/>
          <w:sz w:val="24"/>
          <w:szCs w:val="24"/>
        </w:rPr>
        <w:t>validuotos</w:t>
      </w:r>
      <w:proofErr w:type="spellEnd"/>
      <w:r w:rsidRPr="00AD0549">
        <w:rPr>
          <w:rFonts w:ascii="Cambria" w:eastAsia="Calibri" w:hAnsi="Cambria" w:cs="Times New Roman"/>
          <w:sz w:val="24"/>
          <w:szCs w:val="24"/>
        </w:rPr>
        <w:t xml:space="preserve"> Vaiko raidos vertinimo skalės (toliau – VRS) įsigijimas ir mokymai. VRS skirta vaikų nuo 2 mėnesių</w:t>
      </w:r>
      <w:r w:rsidRPr="00D30FC5">
        <w:rPr>
          <w:rFonts w:ascii="Cambria" w:eastAsia="Calibri" w:hAnsi="Cambria" w:cs="Times New Roman"/>
          <w:sz w:val="24"/>
          <w:szCs w:val="24"/>
        </w:rPr>
        <w:t xml:space="preserve"> iki 3 metų (36 mėnesių) judesių, kalbos, pažintinių gebėjimų, socialinei ir emocinei raidai vertinti. </w:t>
      </w:r>
    </w:p>
    <w:p w14:paraId="0078D561"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Pirkimo objektas apima šias veiklas:</w:t>
      </w:r>
    </w:p>
    <w:p w14:paraId="369E922D" w14:textId="77777777" w:rsidR="00C3265E" w:rsidRPr="00D30FC5" w:rsidRDefault="00C3265E" w:rsidP="00C3265E">
      <w:pPr>
        <w:numPr>
          <w:ilvl w:val="0"/>
          <w:numId w:val="1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VRS testų rinkinių (metodinė dalis) įsigijimą.</w:t>
      </w:r>
    </w:p>
    <w:p w14:paraId="7C5A9B11" w14:textId="77777777" w:rsidR="00C3265E" w:rsidRPr="00D30FC5" w:rsidRDefault="00C3265E" w:rsidP="00C3265E">
      <w:pPr>
        <w:numPr>
          <w:ilvl w:val="0"/>
          <w:numId w:val="1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D30FC5">
        <w:rPr>
          <w:rFonts w:ascii="Cambria" w:eastAsia="Calibri" w:hAnsi="Cambria" w:cs="Times New Roman"/>
          <w:sz w:val="24"/>
          <w:szCs w:val="24"/>
        </w:rPr>
        <w:t>Stimulinės</w:t>
      </w:r>
      <w:proofErr w:type="spellEnd"/>
      <w:r w:rsidRPr="00D30FC5">
        <w:rPr>
          <w:rFonts w:ascii="Cambria" w:eastAsia="Calibri" w:hAnsi="Cambria" w:cs="Times New Roman"/>
          <w:sz w:val="24"/>
          <w:szCs w:val="24"/>
        </w:rPr>
        <w:t xml:space="preserve"> medžiagos įsigijimą.</w:t>
      </w:r>
    </w:p>
    <w:p w14:paraId="3AFBD4DC" w14:textId="77777777" w:rsidR="00C3265E" w:rsidRPr="00D30FC5" w:rsidRDefault="00C3265E" w:rsidP="00C3265E">
      <w:pPr>
        <w:numPr>
          <w:ilvl w:val="0"/>
          <w:numId w:val="1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VRS priemonės sukomplektavimą (metodinė +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medžiaga) ir pristatymą Vaikų raidos sutrikimų ankstyvosios reabilitacijos (toliau – VRSAR) tarnyboms pagal užsakovo pateiktą sąrašą. </w:t>
      </w:r>
    </w:p>
    <w:p w14:paraId="6A21D529" w14:textId="77777777" w:rsidR="00C3265E" w:rsidRPr="00D30FC5" w:rsidRDefault="00C3265E" w:rsidP="00C3265E">
      <w:pPr>
        <w:numPr>
          <w:ilvl w:val="0"/>
          <w:numId w:val="16"/>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Tikslinių mokymų organizavimą specialistams, siekiant suteikti jiems kompetencijas taikyti VRS sveikatos priežiūros paslaugų teikimo praktikoje. </w:t>
      </w:r>
    </w:p>
    <w:p w14:paraId="2EFB6C8C"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7E800ADA"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Reikalavimai metodinei VRS rinkinio daliai</w:t>
      </w:r>
    </w:p>
    <w:p w14:paraId="112D3ECA"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1.  Turi būti pateikta Lietuvoje adaptuota ir </w:t>
      </w:r>
      <w:proofErr w:type="spellStart"/>
      <w:r w:rsidRPr="00D30FC5">
        <w:rPr>
          <w:rFonts w:ascii="Cambria" w:eastAsia="Calibri" w:hAnsi="Cambria" w:cs="Times New Roman"/>
          <w:sz w:val="24"/>
          <w:szCs w:val="24"/>
        </w:rPr>
        <w:t>validuota</w:t>
      </w:r>
      <w:proofErr w:type="spellEnd"/>
      <w:r w:rsidRPr="00D30FC5">
        <w:rPr>
          <w:rFonts w:ascii="Cambria" w:eastAsia="Calibri" w:hAnsi="Cambria" w:cs="Times New Roman"/>
          <w:sz w:val="24"/>
          <w:szCs w:val="24"/>
        </w:rPr>
        <w:t xml:space="preserve"> metodinė dalis, kuri apima:</w:t>
      </w:r>
    </w:p>
    <w:p w14:paraId="0FCE8CF3" w14:textId="77777777" w:rsidR="00C3265E" w:rsidRPr="00D30FC5" w:rsidRDefault="00C3265E" w:rsidP="00C3265E">
      <w:pPr>
        <w:numPr>
          <w:ilvl w:val="0"/>
          <w:numId w:val="1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Naudojimo instrukciją (vadovą) lietuvių kalba;</w:t>
      </w:r>
    </w:p>
    <w:p w14:paraId="0201F749" w14:textId="77777777" w:rsidR="00C3265E" w:rsidRPr="00D30FC5" w:rsidRDefault="00C3265E" w:rsidP="00C3265E">
      <w:pPr>
        <w:numPr>
          <w:ilvl w:val="0"/>
          <w:numId w:val="1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Veiklos rezultatų fiksavimo protokolai 25 egz.;</w:t>
      </w:r>
    </w:p>
    <w:p w14:paraId="2078570E" w14:textId="77777777" w:rsidR="00C3265E" w:rsidRPr="00D30FC5" w:rsidRDefault="00C3265E" w:rsidP="00C3265E">
      <w:pPr>
        <w:numPr>
          <w:ilvl w:val="0"/>
          <w:numId w:val="1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Skaičiavimo lenteles arba schemas, skirtas rezultatams apskaičiuoti ir interpretuoti;</w:t>
      </w:r>
    </w:p>
    <w:p w14:paraId="43B07C05" w14:textId="77777777" w:rsidR="00C3265E" w:rsidRPr="00D30FC5" w:rsidRDefault="00C3265E" w:rsidP="00C3265E">
      <w:pPr>
        <w:numPr>
          <w:ilvl w:val="0"/>
          <w:numId w:val="17"/>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Interpretavimo gaires ir metodiniai nurodymai pagal Lietuvos vaikų populiacijos normatyvus;</w:t>
      </w:r>
    </w:p>
    <w:p w14:paraId="6492A4AE"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2.</w:t>
      </w:r>
      <w:r w:rsidRPr="00D30FC5">
        <w:rPr>
          <w:rFonts w:ascii="Cambria" w:eastAsia="Calibri" w:hAnsi="Cambria" w:cs="Times New Roman"/>
          <w:i/>
          <w:iCs/>
          <w:sz w:val="24"/>
          <w:szCs w:val="24"/>
        </w:rPr>
        <w:t xml:space="preserve"> </w:t>
      </w:r>
      <w:r w:rsidRPr="00D30FC5">
        <w:rPr>
          <w:rFonts w:ascii="Cambria" w:eastAsia="Calibri" w:hAnsi="Cambria" w:cs="Times New Roman"/>
          <w:sz w:val="24"/>
          <w:szCs w:val="24"/>
        </w:rPr>
        <w:t xml:space="preserve">Visi metodinės dalies komponentai (instrukcija, protokolai, lentelės ir kt.) turi būti pateikti spausdinta forma. </w:t>
      </w:r>
    </w:p>
    <w:p w14:paraId="68C49162"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i/>
          <w:iCs/>
          <w:sz w:val="24"/>
          <w:szCs w:val="24"/>
        </w:rPr>
      </w:pPr>
    </w:p>
    <w:p w14:paraId="580A4533"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b/>
          <w:bCs/>
          <w:i/>
          <w:iCs/>
          <w:sz w:val="24"/>
          <w:szCs w:val="24"/>
        </w:rPr>
        <w:t xml:space="preserve">Reikalavimai </w:t>
      </w:r>
      <w:proofErr w:type="spellStart"/>
      <w:r w:rsidRPr="00D30FC5">
        <w:rPr>
          <w:rFonts w:ascii="Cambria" w:eastAsia="Calibri" w:hAnsi="Cambria" w:cs="Times New Roman"/>
          <w:b/>
          <w:bCs/>
          <w:i/>
          <w:iCs/>
          <w:sz w:val="24"/>
          <w:szCs w:val="24"/>
        </w:rPr>
        <w:t>stimulinės</w:t>
      </w:r>
      <w:proofErr w:type="spellEnd"/>
      <w:r w:rsidRPr="00D30FC5">
        <w:rPr>
          <w:rFonts w:ascii="Cambria" w:eastAsia="Calibri" w:hAnsi="Cambria" w:cs="Times New Roman"/>
          <w:b/>
          <w:bCs/>
          <w:i/>
          <w:iCs/>
          <w:sz w:val="24"/>
          <w:szCs w:val="24"/>
        </w:rPr>
        <w:t xml:space="preserve"> medžiagos rinkiniui</w:t>
      </w:r>
      <w:r w:rsidRPr="00D30FC5">
        <w:rPr>
          <w:rFonts w:ascii="Cambria" w:eastAsia="Calibri" w:hAnsi="Cambria" w:cs="Times New Roman"/>
          <w:sz w:val="24"/>
          <w:szCs w:val="24"/>
        </w:rPr>
        <w:t xml:space="preserve"> </w:t>
      </w:r>
    </w:p>
    <w:p w14:paraId="1D0DA53F"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 Kiekvienas rinkinys turi turėti visą reikalingą fizinę medžiagą (žaislus, objektus, paveikslėlius ir pan.), nurodytą originalioje metodikoje, reikalingą vaikų testavimui pagal VRS procedūras.</w:t>
      </w:r>
    </w:p>
    <w:p w14:paraId="2F89350F"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2.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medžiaga turi būti įsigyta iš leidyklos </w:t>
      </w:r>
      <w:proofErr w:type="spellStart"/>
      <w:r w:rsidRPr="00D30FC5">
        <w:rPr>
          <w:rFonts w:ascii="Cambria" w:eastAsia="Calibri" w:hAnsi="Cambria" w:cs="Times New Roman"/>
          <w:sz w:val="24"/>
          <w:szCs w:val="24"/>
        </w:rPr>
        <w:t>Pracownia</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Testów</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Psychologicznych</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Polskiego</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Towarzystwa</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Psychologicznego</w:t>
      </w:r>
      <w:proofErr w:type="spellEnd"/>
      <w:r w:rsidRPr="00D30FC5">
        <w:rPr>
          <w:rFonts w:ascii="Cambria" w:eastAsia="Calibri" w:hAnsi="Cambria" w:cs="Times New Roman"/>
          <w:sz w:val="24"/>
          <w:szCs w:val="24"/>
        </w:rPr>
        <w:t xml:space="preserve"> (PTP), kuri yra oficiali </w:t>
      </w:r>
      <w:proofErr w:type="spellStart"/>
      <w:r w:rsidRPr="00D30FC5">
        <w:rPr>
          <w:rFonts w:ascii="Cambria" w:eastAsia="Calibri" w:hAnsi="Cambria" w:cs="Times New Roman"/>
          <w:sz w:val="24"/>
          <w:szCs w:val="24"/>
        </w:rPr>
        <w:t>Dziecięca</w:t>
      </w:r>
      <w:proofErr w:type="spellEnd"/>
      <w:r w:rsidRPr="00D30FC5">
        <w:rPr>
          <w:rFonts w:ascii="Cambria" w:eastAsia="Calibri" w:hAnsi="Cambria" w:cs="Times New Roman"/>
          <w:sz w:val="24"/>
          <w:szCs w:val="24"/>
        </w:rPr>
        <w:t xml:space="preserve"> Skala </w:t>
      </w:r>
      <w:proofErr w:type="spellStart"/>
      <w:r w:rsidRPr="00D30FC5">
        <w:rPr>
          <w:rFonts w:ascii="Cambria" w:eastAsia="Calibri" w:hAnsi="Cambria" w:cs="Times New Roman"/>
          <w:sz w:val="24"/>
          <w:szCs w:val="24"/>
        </w:rPr>
        <w:t>Rozwojowa</w:t>
      </w:r>
      <w:proofErr w:type="spellEnd"/>
      <w:r w:rsidRPr="00D30FC5">
        <w:rPr>
          <w:rFonts w:ascii="Cambria" w:eastAsia="Calibri" w:hAnsi="Cambria" w:cs="Times New Roman"/>
          <w:sz w:val="24"/>
          <w:szCs w:val="24"/>
        </w:rPr>
        <w:t xml:space="preserve"> (DSR) testo teisių turėtoja arba iš kito jos oficialiai įgalioto platintojo;</w:t>
      </w:r>
    </w:p>
    <w:p w14:paraId="3DC54BC1"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3. Medžiaga turi atitikti VRS metodikoje nurodytus reikalavimus, būti saugi vaikams ir tinkama naudoti gydymo įstaigose;</w:t>
      </w:r>
    </w:p>
    <w:p w14:paraId="54F7F3A5"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4. Tiekėjas turi užtikrinti, kad visų 69 rinkinių </w:t>
      </w:r>
      <w:proofErr w:type="spellStart"/>
      <w:r w:rsidRPr="00D30FC5">
        <w:rPr>
          <w:rFonts w:ascii="Cambria" w:eastAsia="Calibri" w:hAnsi="Cambria" w:cs="Times New Roman"/>
          <w:sz w:val="24"/>
          <w:szCs w:val="24"/>
        </w:rPr>
        <w:t>stimulinės</w:t>
      </w:r>
      <w:proofErr w:type="spellEnd"/>
      <w:r w:rsidRPr="00D30FC5">
        <w:rPr>
          <w:rFonts w:ascii="Cambria" w:eastAsia="Calibri" w:hAnsi="Cambria" w:cs="Times New Roman"/>
          <w:sz w:val="24"/>
          <w:szCs w:val="24"/>
        </w:rPr>
        <w:t xml:space="preserve"> dalys būtų pilnos sudėties, supakuotos ir aiškiai susietos su metodine dalimi.</w:t>
      </w:r>
    </w:p>
    <w:p w14:paraId="474AD430"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1CBB07B6"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Leidybiniai ir aplinkosauginiai reikalavimai</w:t>
      </w:r>
    </w:p>
    <w:p w14:paraId="4E239587"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Formatavimas – A4, vienpusis spausdinimas;</w:t>
      </w:r>
    </w:p>
    <w:p w14:paraId="462C2FAA"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Spalvotas arba nespalvotas pagal turinio poreikį;</w:t>
      </w:r>
    </w:p>
    <w:p w14:paraId="282D5B82"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Minkštas viršelis, gali būti laminuotas, be kietviršio;</w:t>
      </w:r>
    </w:p>
    <w:p w14:paraId="6F1C6064"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 xml:space="preserve">Spausdinių popieriaus aplinkosauginiai reikalavimai: popierius ne plonesnis nei 90 g/m², gaminys turi būti pagamintas iš 100 proc. perdirbto popieriaus (naudoto popieriaus ir (ar) gamybos atliekų) plaušų arba ne mažiau kaip 30 proc. pirminės medienos plaušų, gautų iš miškų, sertifikuotų naudojant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Stewardship</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Council</w:t>
      </w:r>
      <w:proofErr w:type="spellEnd"/>
      <w:r w:rsidRPr="00D30FC5">
        <w:rPr>
          <w:rFonts w:ascii="Cambria" w:eastAsia="Calibri" w:hAnsi="Cambria" w:cs="Times New Roman"/>
          <w:sz w:val="24"/>
          <w:szCs w:val="24"/>
        </w:rPr>
        <w:t xml:space="preserve"> (toliau – FSC) ar Miškų sertifikavimo sistemų pripažinimo programą (angl. </w:t>
      </w:r>
      <w:proofErr w:type="spellStart"/>
      <w:r w:rsidRPr="00D30FC5">
        <w:rPr>
          <w:rFonts w:ascii="Cambria" w:eastAsia="Calibri" w:hAnsi="Cambria" w:cs="Times New Roman"/>
          <w:sz w:val="24"/>
          <w:szCs w:val="24"/>
        </w:rPr>
        <w:t>Programme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Endorsement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of</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Forest</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Certification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schemes</w:t>
      </w:r>
      <w:proofErr w:type="spellEnd"/>
      <w:r w:rsidRPr="00D30FC5">
        <w:rPr>
          <w:rFonts w:ascii="Cambria" w:eastAsia="Calibri" w:hAnsi="Cambria" w:cs="Times New Roman"/>
          <w:sz w:val="24"/>
          <w:szCs w:val="24"/>
        </w:rPr>
        <w:t xml:space="preserve"> (toliau – PEFC) arba lygiavertes miškų sertifikavimo sistemas, kita dalis – iš perdirbto popieriaus plaušų.  Tiekėjas teikdamas pasiūlymą, privalo pateikti reikalavimus patvirtinančius dokumentus Atitiktį įrodantys dokumentai:  a) Vokietijos ekologinis ženklas „Mėlynasis angelas“ (toliau –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Europos Sąjungos ekologinis ženklas „Gėlė“ (toliau –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arba Šiaurės šalių ekologinis ženklas „Gulbė“ (toliau –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kitas I tipo ekologinis ženklas (sertifikatas), kuris įrodytų, kad gaminys yra pagamintas iš 100 % perdirbto popieriaus plaušų ar iš ne mažiau kaip 30 proc. pirminės medienos plaušų, gautų iš sertifikuotų miškų, arba b) Galiojantis FSC® arba PEFC sertifikatas, arba kito darnaus miškų ūkio standarto sertifikatas, kuris įrodytų, kad gaminys yra pagamintas iš ne mažiau kaip 30 proc. pirminės medienos plaušų, gautų iš sertifikuotų miškų, arba c) pripažintos įstaigos arba paskelbtosios (notifikuotos) institucijos bandymų protokolas, tyrimų ataskaita ar pažyma, arba d) įrodymai apie medienos kilmę, kai taikoma medienos kilmės atsekimo sistema, apimanti visą gamybos grandinę nuo miško iki produkto (pagal kokybės vadybos sistemą LST EN ISO 9000, aplinkos apsaugos vadybos sistemą LST EN ISO 14001 ar EMAS, ar kitą lygiavertę), arba e) dokumentai, įrodantys, kad medienos žaliava gauta iš tinkamai išaugintų miškų (miškotvarkos projektas, leidimas kirsti mišką), arba f) gamintojo techniniai dokumentai, arba g) kiti lygiaverčiai įrodymai. Gaminys turi būti nebalintas arba balintas nenaudojant chloro dujų. Atitiktį įrodantys dokumentai:  a) </w:t>
      </w:r>
      <w:proofErr w:type="spellStart"/>
      <w:r w:rsidRPr="00D30FC5">
        <w:rPr>
          <w:rFonts w:ascii="Cambria" w:eastAsia="Calibri" w:hAnsi="Cambria" w:cs="Times New Roman"/>
          <w:sz w:val="24"/>
          <w:szCs w:val="24"/>
        </w:rPr>
        <w:t>The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Blue</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Angel</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Nordic</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Swan</w:t>
      </w:r>
      <w:proofErr w:type="spellEnd"/>
      <w:r w:rsidRPr="00D30FC5">
        <w:rPr>
          <w:rFonts w:ascii="Cambria" w:eastAsia="Calibri" w:hAnsi="Cambria" w:cs="Times New Roman"/>
          <w:sz w:val="24"/>
          <w:szCs w:val="24"/>
        </w:rPr>
        <w:t xml:space="preserve">, arba </w:t>
      </w:r>
      <w:proofErr w:type="spellStart"/>
      <w:r w:rsidRPr="00D30FC5">
        <w:rPr>
          <w:rFonts w:ascii="Cambria" w:eastAsia="Calibri" w:hAnsi="Cambria" w:cs="Times New Roman"/>
          <w:sz w:val="24"/>
          <w:szCs w:val="24"/>
        </w:rPr>
        <w:t>European</w:t>
      </w:r>
      <w:proofErr w:type="spellEnd"/>
      <w:r w:rsidRPr="00D30FC5">
        <w:rPr>
          <w:rFonts w:ascii="Cambria" w:eastAsia="Calibri" w:hAnsi="Cambria" w:cs="Times New Roman"/>
          <w:sz w:val="24"/>
          <w:szCs w:val="24"/>
        </w:rPr>
        <w:t xml:space="preserve"> </w:t>
      </w:r>
      <w:proofErr w:type="spellStart"/>
      <w:r w:rsidRPr="00D30FC5">
        <w:rPr>
          <w:rFonts w:ascii="Cambria" w:eastAsia="Calibri" w:hAnsi="Cambria" w:cs="Times New Roman"/>
          <w:sz w:val="24"/>
          <w:szCs w:val="24"/>
        </w:rPr>
        <w:t>Ecolabel</w:t>
      </w:r>
      <w:proofErr w:type="spellEnd"/>
      <w:r w:rsidRPr="00D30FC5">
        <w:rPr>
          <w:rFonts w:ascii="Cambria" w:eastAsia="Calibri" w:hAnsi="Cambria" w:cs="Times New Roman"/>
          <w:sz w:val="24"/>
          <w:szCs w:val="24"/>
        </w:rPr>
        <w:t xml:space="preserve"> ekologinis ženklas arba kitas I tipo ekologinis ženklas (sertifikatas), kuris įrodytų, kad gaminys yra nebalintas arba balintas nenaudojant chloro dujų, arba b) pripažintos įstaigos arba paskelbtosios (notifikuotos) įstaigos institucijos bandymų protokolas, tyrimų ataskaita ar pažyma, arba c) gamintojo techniniai dokumentai, arba d) kiti lygiaverčiai įrodymai.</w:t>
      </w:r>
    </w:p>
    <w:p w14:paraId="2EAAD830"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6B3466A7"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D30FC5">
        <w:rPr>
          <w:rFonts w:ascii="Cambria" w:eastAsia="Calibri" w:hAnsi="Cambria" w:cs="Times New Roman"/>
          <w:b/>
          <w:bCs/>
          <w:i/>
          <w:iCs/>
          <w:sz w:val="24"/>
          <w:szCs w:val="24"/>
        </w:rPr>
        <w:t>Kiekis ir pristatymas</w:t>
      </w:r>
    </w:p>
    <w:p w14:paraId="5452FDDE" w14:textId="77777777" w:rsidR="00C3265E" w:rsidRPr="00D30FC5" w:rsidRDefault="00C3265E" w:rsidP="00C3265E">
      <w:pPr>
        <w:numPr>
          <w:ilvl w:val="0"/>
          <w:numId w:val="1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Bendras kiekis – 69 pilni VRS rinkiniai (metodinė + </w:t>
      </w:r>
      <w:proofErr w:type="spellStart"/>
      <w:r w:rsidRPr="00D30FC5">
        <w:rPr>
          <w:rFonts w:ascii="Cambria" w:eastAsia="Calibri" w:hAnsi="Cambria" w:cs="Times New Roman"/>
          <w:sz w:val="24"/>
          <w:szCs w:val="24"/>
        </w:rPr>
        <w:t>stimulinė</w:t>
      </w:r>
      <w:proofErr w:type="spellEnd"/>
      <w:r w:rsidRPr="00D30FC5">
        <w:rPr>
          <w:rFonts w:ascii="Cambria" w:eastAsia="Calibri" w:hAnsi="Cambria" w:cs="Times New Roman"/>
          <w:sz w:val="24"/>
          <w:szCs w:val="24"/>
        </w:rPr>
        <w:t xml:space="preserve"> dalis);</w:t>
      </w:r>
    </w:p>
    <w:p w14:paraId="0EE20864" w14:textId="77777777" w:rsidR="00C3265E" w:rsidRPr="00AD0549" w:rsidRDefault="00C3265E" w:rsidP="00C3265E">
      <w:pPr>
        <w:numPr>
          <w:ilvl w:val="0"/>
          <w:numId w:val="1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Tiekėjas privalo perduoti VRS testų rinkinius VRSAR tarnyboms pagal Pirkėjo pateiktą VRSAR centrų </w:t>
      </w:r>
      <w:r w:rsidRPr="00AD0549">
        <w:rPr>
          <w:rFonts w:ascii="Cambria" w:eastAsia="Calibri" w:hAnsi="Cambria" w:cs="Times New Roman"/>
          <w:sz w:val="24"/>
          <w:szCs w:val="24"/>
        </w:rPr>
        <w:t xml:space="preserve">sąrašą. </w:t>
      </w:r>
    </w:p>
    <w:p w14:paraId="10689689" w14:textId="77777777" w:rsidR="00C3265E" w:rsidRPr="00AD0549" w:rsidRDefault="00C3265E" w:rsidP="00C3265E">
      <w:pPr>
        <w:numPr>
          <w:ilvl w:val="0"/>
          <w:numId w:val="18"/>
        </w:numPr>
        <w:pBdr>
          <w:top w:val="nil"/>
          <w:left w:val="nil"/>
          <w:bottom w:val="nil"/>
          <w:right w:val="nil"/>
          <w:between w:val="nil"/>
          <w:bar w:val="nil"/>
        </w:pBdr>
        <w:tabs>
          <w:tab w:val="left" w:pos="720"/>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AD0549">
        <w:rPr>
          <w:rFonts w:ascii="Cambria" w:eastAsia="Calibri" w:hAnsi="Cambria" w:cs="Times New Roman"/>
          <w:sz w:val="24"/>
          <w:szCs w:val="24"/>
        </w:rPr>
        <w:t xml:space="preserve">Visi rinkiniai turi būti supakuoti taip, kad būtų aiškiai identifikuojami kaip pilni komplektai (metodinė + </w:t>
      </w:r>
      <w:proofErr w:type="spellStart"/>
      <w:r w:rsidRPr="00AD0549">
        <w:rPr>
          <w:rFonts w:ascii="Cambria" w:eastAsia="Calibri" w:hAnsi="Cambria" w:cs="Times New Roman"/>
          <w:sz w:val="24"/>
          <w:szCs w:val="24"/>
        </w:rPr>
        <w:t>stimulinė</w:t>
      </w:r>
      <w:proofErr w:type="spellEnd"/>
      <w:r w:rsidRPr="00AD0549">
        <w:rPr>
          <w:rFonts w:ascii="Cambria" w:eastAsia="Calibri" w:hAnsi="Cambria" w:cs="Times New Roman"/>
          <w:sz w:val="24"/>
          <w:szCs w:val="24"/>
        </w:rPr>
        <w:t xml:space="preserve"> medžiaga).</w:t>
      </w:r>
    </w:p>
    <w:p w14:paraId="1763ADB6"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660BCB79"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b/>
          <w:bCs/>
          <w:i/>
          <w:iCs/>
          <w:sz w:val="24"/>
          <w:szCs w:val="24"/>
        </w:rPr>
      </w:pPr>
      <w:r w:rsidRPr="00AD0549">
        <w:rPr>
          <w:rFonts w:ascii="Cambria" w:eastAsia="Calibri" w:hAnsi="Cambria" w:cs="Times New Roman"/>
          <w:b/>
          <w:bCs/>
          <w:i/>
          <w:iCs/>
          <w:sz w:val="24"/>
          <w:szCs w:val="24"/>
        </w:rPr>
        <w:t>Reikalavimai mokymams</w:t>
      </w:r>
    </w:p>
    <w:p w14:paraId="6D89CF2D"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5ADDD29A"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 xml:space="preserve">1. Mokymai turi būti organizuojami ir vykdomi pagal reikalavimus, nustatytus VRS priemonėse. Turi būti užtikrintas tiek teorinių žinių suteikimas, tiek praktinių įgūdžių formavimas, būtinas šios priemonės taikymui klinikinėje praktikoje. </w:t>
      </w:r>
    </w:p>
    <w:p w14:paraId="0AE55576"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2. Tikslinė grupė: Mokymai skirti medicinos psichologams, dirbantiems VRSAR tarnybose centruose. Dalyviai kviečiami į mokymus pagal užsakovo pateiktą sąrašą, kuriame nurodomi įstaigų pavadinimai ir iš kiekvienos tarnybos kviečiamų dalyvių skaičius. Pirkėjas pateiks įstaigų sąrašą ne vėliau kaip per 10 darbo dienų nuo VRS priemonės parengimo. Ne vėliau kaip prieš 10 darbo dienų iki kiekvienos mokymų grupės</w:t>
      </w:r>
      <w:r w:rsidRPr="00D30FC5">
        <w:rPr>
          <w:rFonts w:ascii="Cambria" w:eastAsia="Calibri" w:hAnsi="Cambria" w:cs="Times New Roman"/>
          <w:sz w:val="24"/>
          <w:szCs w:val="24"/>
        </w:rPr>
        <w:t xml:space="preserve"> pradžios Tiekėjas raštu informuoja Pirkėją apie planuojamas mokymų datas ir vietą.</w:t>
      </w:r>
    </w:p>
    <w:p w14:paraId="1B0C387B"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lastRenderedPageBreak/>
        <w:t>3. Dalyvių skaičius: 69 dalyviai po vieną psichologą iš kiekvienos sąraše nurodytos VRSAR tarnybos</w:t>
      </w:r>
      <w:r>
        <w:rPr>
          <w:rFonts w:ascii="Cambria" w:eastAsia="Calibri" w:hAnsi="Cambria" w:cs="Times New Roman"/>
          <w:sz w:val="24"/>
          <w:szCs w:val="24"/>
        </w:rPr>
        <w:t>.</w:t>
      </w:r>
      <w:r w:rsidRPr="00A11FE5">
        <w:t xml:space="preserve"> </w:t>
      </w:r>
      <w:r w:rsidRPr="00A11FE5">
        <w:rPr>
          <w:rFonts w:ascii="Cambria" w:eastAsia="Calibri" w:hAnsi="Cambria" w:cs="Times New Roman"/>
          <w:sz w:val="24"/>
          <w:szCs w:val="24"/>
        </w:rPr>
        <w:t>Faktinis dalyvių skaičius gali būti mažesnis, atsižvelgiant į projekto įgyvendinimo metu galinčius atsirasti pokyčius (pvz., personalo pasikeitimą ar tarnybų reorganizaciją), tačiau negali viršyti nustatyto maksimalaus dalyvių skaičiaus.</w:t>
      </w:r>
    </w:p>
    <w:p w14:paraId="3EDF8B65"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4.  Mokymų </w:t>
      </w:r>
      <w:r w:rsidRPr="00AD0549">
        <w:rPr>
          <w:rFonts w:ascii="Cambria" w:eastAsia="Calibri" w:hAnsi="Cambria" w:cs="Times New Roman"/>
          <w:sz w:val="24"/>
          <w:szCs w:val="24"/>
        </w:rPr>
        <w:t xml:space="preserve">apimtis – 32 valandos, iš jų </w:t>
      </w:r>
    </w:p>
    <w:p w14:paraId="20F36AD3" w14:textId="77777777" w:rsidR="00C3265E" w:rsidRPr="00AD0549" w:rsidRDefault="00C3265E" w:rsidP="00C3265E">
      <w:pPr>
        <w:pStyle w:val="ListParagraph"/>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20 val. sudaro kontaktinis mokymas, kuris apima tiesioginį dėstytojo ir dalyvių bendravimą. Iš šių 20 val. ne daugiau kaip 16 val. gali būti vykdomos nuotoliniu sinchroniniu būdu (realiu laiku), o ne mažiau kaip 4 val. turi vykti kontaktiniu būdu auditorijoje („gyvai“). i</w:t>
      </w:r>
    </w:p>
    <w:p w14:paraId="3555DEEB" w14:textId="77777777" w:rsidR="00C3265E" w:rsidRPr="00AD0549" w:rsidRDefault="00C3265E" w:rsidP="00C3265E">
      <w:pPr>
        <w:pStyle w:val="ListParagraph"/>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 xml:space="preserve">12 val. – savarankiškas darbas. </w:t>
      </w:r>
    </w:p>
    <w:p w14:paraId="3A55B50A" w14:textId="77777777" w:rsidR="00C3265E" w:rsidRPr="00AD0549"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hAnsi="Cambria"/>
          <w:sz w:val="24"/>
          <w:szCs w:val="24"/>
        </w:rPr>
      </w:pPr>
      <w:r w:rsidRPr="00AD0549">
        <w:rPr>
          <w:rFonts w:ascii="Cambria" w:hAnsi="Cambria"/>
          <w:sz w:val="24"/>
          <w:szCs w:val="24"/>
        </w:rPr>
        <w:t>Kontaktinio darbo metu dalyviai įgis teorinių ir praktinių žinių apie VRS taikymą, o savarankiško darbo metu atliks individualias užduotis ir pasirengs praktiniam vertinimo atvejui.</w:t>
      </w:r>
    </w:p>
    <w:p w14:paraId="050F080B" w14:textId="77777777" w:rsidR="00C3265E"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ins w:id="5" w:author="Edita Česnulienė" w:date="2026-04-03T13:08:00Z"/>
          <w:rFonts w:ascii="Cambria" w:eastAsia="Calibri" w:hAnsi="Cambria" w:cs="Times New Roman"/>
          <w:sz w:val="24"/>
          <w:szCs w:val="24"/>
        </w:rPr>
      </w:pPr>
      <w:r w:rsidRPr="00AD0549">
        <w:rPr>
          <w:rFonts w:ascii="Cambria" w:eastAsia="Calibri" w:hAnsi="Cambria" w:cs="Times New Roman"/>
          <w:sz w:val="24"/>
          <w:szCs w:val="24"/>
        </w:rPr>
        <w:t>5. Mokymai vykdomi mažomis grupėmis – dalyviai kontaktinio (gyvo) mokymo metu skirstomi į ne mažiau kaip 6 grupes, kiekvienoje grupėje – ne daugiau kaip 10–12 asmenų. Toks grupių skirstymas taikomas tik auditoriniu būdu vykdomai mokymų daliai, siekiant užtikrinti praktinių įgūdžių formavimą ir individualų dėmesį dalyviams. Nuotolinio sinchroninio mokymo metu skirstymas į grupes neprivalomas.</w:t>
      </w:r>
    </w:p>
    <w:p w14:paraId="2CB44572"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 </w:t>
      </w:r>
      <w:r>
        <w:rPr>
          <w:rFonts w:ascii="Cambria" w:eastAsia="Calibri" w:hAnsi="Cambria" w:cs="Times New Roman"/>
          <w:sz w:val="24"/>
          <w:szCs w:val="24"/>
        </w:rPr>
        <w:t>6</w:t>
      </w:r>
      <w:r w:rsidRPr="00D30FC5">
        <w:rPr>
          <w:rFonts w:ascii="Cambria" w:eastAsia="Calibri" w:hAnsi="Cambria" w:cs="Times New Roman"/>
          <w:sz w:val="24"/>
          <w:szCs w:val="24"/>
        </w:rPr>
        <w:t>. Mokymų turinys:</w:t>
      </w:r>
    </w:p>
    <w:p w14:paraId="1AD8E9C7" w14:textId="77777777" w:rsidR="00C3265E" w:rsidRPr="00D30FC5" w:rsidRDefault="00C3265E" w:rsidP="00C3265E">
      <w:pPr>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VRS paskirtis, teorinis pagrindas ir struktūra; </w:t>
      </w:r>
    </w:p>
    <w:p w14:paraId="0E8D3616" w14:textId="77777777" w:rsidR="00C3265E" w:rsidRPr="00D30FC5" w:rsidRDefault="00C3265E" w:rsidP="00C3265E">
      <w:pPr>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užduočių tipai, jų administravimo principai ir praktinis taikymas;</w:t>
      </w:r>
    </w:p>
    <w:p w14:paraId="5A60A5B5" w14:textId="77777777" w:rsidR="00C3265E" w:rsidRPr="00D30FC5" w:rsidRDefault="00C3265E" w:rsidP="00C3265E">
      <w:pPr>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protokolų pildymo reikalavimai, rezultatų vertinimo ir interpretavimo principai;</w:t>
      </w:r>
    </w:p>
    <w:p w14:paraId="48C2080A" w14:textId="77777777" w:rsidR="00C3265E" w:rsidRPr="00D30FC5" w:rsidRDefault="00C3265E" w:rsidP="00C3265E">
      <w:pPr>
        <w:numPr>
          <w:ilvl w:val="0"/>
          <w:numId w:val="18"/>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vertinimo išvadų sudarymas ir rekomendacijų formulavimas; </w:t>
      </w:r>
    </w:p>
    <w:p w14:paraId="56BB4811" w14:textId="77777777" w:rsidR="00C3265E" w:rsidRPr="00D30FC5" w:rsidRDefault="00C3265E" w:rsidP="00C3265E">
      <w:pPr>
        <w:numPr>
          <w:ilvl w:val="0"/>
          <w:numId w:val="18"/>
        </w:numPr>
        <w:pBdr>
          <w:top w:val="nil"/>
          <w:left w:val="nil"/>
          <w:bottom w:val="nil"/>
          <w:right w:val="nil"/>
          <w:between w:val="nil"/>
          <w:bar w:val="nil"/>
        </w:pBdr>
        <w:tabs>
          <w:tab w:val="left" w:pos="851"/>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proofErr w:type="spellStart"/>
      <w:r w:rsidRPr="00D30FC5">
        <w:rPr>
          <w:rFonts w:ascii="Cambria" w:eastAsia="Calibri" w:hAnsi="Cambria" w:cs="Times New Roman"/>
          <w:sz w:val="24"/>
          <w:szCs w:val="24"/>
        </w:rPr>
        <w:t>psichometriniai</w:t>
      </w:r>
      <w:proofErr w:type="spellEnd"/>
      <w:r w:rsidRPr="00D30FC5">
        <w:rPr>
          <w:rFonts w:ascii="Cambria" w:eastAsia="Calibri" w:hAnsi="Cambria" w:cs="Times New Roman"/>
          <w:sz w:val="24"/>
          <w:szCs w:val="24"/>
        </w:rPr>
        <w:t xml:space="preserve"> aspektai: skalės patikimumas ir validumas tipinės bei atipinės raidos vaikų imtyse;</w:t>
      </w:r>
    </w:p>
    <w:p w14:paraId="69C8853F" w14:textId="77777777" w:rsidR="00C3265E" w:rsidRPr="00D30FC5" w:rsidRDefault="00C3265E" w:rsidP="00C3265E">
      <w:pPr>
        <w:numPr>
          <w:ilvl w:val="0"/>
          <w:numId w:val="18"/>
        </w:numPr>
        <w:pBdr>
          <w:top w:val="nil"/>
          <w:left w:val="nil"/>
          <w:bottom w:val="nil"/>
          <w:right w:val="nil"/>
          <w:between w:val="nil"/>
          <w:bar w:val="nil"/>
        </w:pBdr>
        <w:tabs>
          <w:tab w:val="left" w:pos="851"/>
          <w:tab w:val="left" w:pos="1134"/>
          <w:tab w:val="left" w:pos="1276"/>
          <w:tab w:val="left" w:pos="1440"/>
          <w:tab w:val="left" w:pos="1560"/>
          <w:tab w:val="left" w:pos="2127"/>
        </w:tabs>
        <w:spacing w:after="0" w:line="240" w:lineRule="auto"/>
        <w:ind w:hanging="513"/>
        <w:jc w:val="both"/>
        <w:rPr>
          <w:rFonts w:ascii="Cambria" w:eastAsia="Calibri" w:hAnsi="Cambria" w:cs="Times New Roman"/>
          <w:sz w:val="24"/>
          <w:szCs w:val="24"/>
        </w:rPr>
      </w:pPr>
      <w:r w:rsidRPr="00D30FC5">
        <w:rPr>
          <w:rFonts w:ascii="Cambria" w:eastAsia="Calibri" w:hAnsi="Cambria" w:cs="Times New Roman"/>
          <w:sz w:val="24"/>
          <w:szCs w:val="24"/>
        </w:rPr>
        <w:t xml:space="preserve">filmuotos atlikties procedūros analizė ir įvertinimas. </w:t>
      </w:r>
    </w:p>
    <w:p w14:paraId="4CACB041"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7</w:t>
      </w:r>
      <w:r w:rsidRPr="00D30FC5">
        <w:rPr>
          <w:rFonts w:ascii="Cambria" w:eastAsia="Calibri" w:hAnsi="Cambria" w:cs="Times New Roman"/>
          <w:sz w:val="24"/>
          <w:szCs w:val="24"/>
        </w:rPr>
        <w:t xml:space="preserve">. Mokymo metodai: paskaitos, administravimo vaizdo peržiūra, praktinės užduotys ir jų aptarimas, </w:t>
      </w:r>
      <w:proofErr w:type="spellStart"/>
      <w:r w:rsidRPr="00D30FC5">
        <w:rPr>
          <w:rFonts w:ascii="Cambria" w:eastAsia="Calibri" w:hAnsi="Cambria" w:cs="Times New Roman"/>
          <w:sz w:val="24"/>
          <w:szCs w:val="24"/>
        </w:rPr>
        <w:t>supervizijos</w:t>
      </w:r>
      <w:proofErr w:type="spellEnd"/>
      <w:r w:rsidRPr="00D30FC5">
        <w:rPr>
          <w:rFonts w:ascii="Cambria" w:eastAsia="Calibri" w:hAnsi="Cambria" w:cs="Times New Roman"/>
          <w:sz w:val="24"/>
          <w:szCs w:val="24"/>
        </w:rPr>
        <w:t xml:space="preserve">, atvejų analizė. </w:t>
      </w:r>
    </w:p>
    <w:p w14:paraId="17F29CCF"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8</w:t>
      </w:r>
      <w:r w:rsidRPr="00D30FC5">
        <w:rPr>
          <w:rFonts w:ascii="Cambria" w:eastAsia="Calibri" w:hAnsi="Cambria" w:cs="Times New Roman"/>
          <w:sz w:val="24"/>
          <w:szCs w:val="24"/>
        </w:rPr>
        <w:t>. Techniniai ir organizaciniai reikalavimai:</w:t>
      </w:r>
    </w:p>
    <w:p w14:paraId="517679F4" w14:textId="77777777" w:rsidR="00C3265E" w:rsidRPr="00D30FC5" w:rsidRDefault="00C3265E" w:rsidP="00C3265E">
      <w:pPr>
        <w:numPr>
          <w:ilvl w:val="0"/>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Nuotolinei daliai:</w:t>
      </w:r>
    </w:p>
    <w:p w14:paraId="49316DCA"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Naudojama vaizdo ryšio platforma (pvz., </w:t>
      </w:r>
      <w:proofErr w:type="spellStart"/>
      <w:r w:rsidRPr="00D30FC5">
        <w:rPr>
          <w:rFonts w:ascii="Cambria" w:eastAsia="Calibri" w:hAnsi="Cambria" w:cs="Times New Roman"/>
          <w:sz w:val="24"/>
          <w:szCs w:val="24"/>
        </w:rPr>
        <w:t>Zoom</w:t>
      </w:r>
      <w:proofErr w:type="spellEnd"/>
      <w:r w:rsidRPr="00D30FC5">
        <w:rPr>
          <w:rFonts w:ascii="Cambria" w:eastAsia="Calibri" w:hAnsi="Cambria" w:cs="Times New Roman"/>
          <w:sz w:val="24"/>
          <w:szCs w:val="24"/>
        </w:rPr>
        <w:t xml:space="preserve">, MS </w:t>
      </w:r>
      <w:proofErr w:type="spellStart"/>
      <w:r w:rsidRPr="00D30FC5">
        <w:rPr>
          <w:rFonts w:ascii="Cambria" w:eastAsia="Calibri" w:hAnsi="Cambria" w:cs="Times New Roman"/>
          <w:sz w:val="24"/>
          <w:szCs w:val="24"/>
        </w:rPr>
        <w:t>Teams</w:t>
      </w:r>
      <w:proofErr w:type="spellEnd"/>
      <w:r w:rsidRPr="00D30FC5">
        <w:rPr>
          <w:rFonts w:ascii="Cambria" w:eastAsia="Calibri" w:hAnsi="Cambria" w:cs="Times New Roman"/>
          <w:sz w:val="24"/>
          <w:szCs w:val="24"/>
        </w:rPr>
        <w:t>);</w:t>
      </w:r>
    </w:p>
    <w:p w14:paraId="084DCAA8"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Dalyviai turi galimybę gauti medžiagą skaitmeniniu formatu;</w:t>
      </w:r>
    </w:p>
    <w:p w14:paraId="2B645491"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Užtikrinama galimybė užduoti klausimus, dalyvauti diskusijoje.</w:t>
      </w:r>
    </w:p>
    <w:p w14:paraId="430D07BB"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AD0549">
        <w:rPr>
          <w:rFonts w:ascii="Cambria" w:eastAsia="Calibri" w:hAnsi="Cambria" w:cs="Times New Roman"/>
          <w:sz w:val="24"/>
          <w:szCs w:val="24"/>
        </w:rPr>
        <w:t>Auditorinei  mokymų daliai tiekėjas privalo užtikrinti patalpas, kurios atitiktų šiuos minimalius reikalavimus:</w:t>
      </w:r>
    </w:p>
    <w:p w14:paraId="65EE6E98"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Patalpa pritaikyta ne mažiau kaip 12 dalyvių ir lektoriui;</w:t>
      </w:r>
    </w:p>
    <w:p w14:paraId="07159902"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Individualios darbo vietos su stalu ir kėde kiekvienam dalyviui;</w:t>
      </w:r>
    </w:p>
    <w:p w14:paraId="629BA8C2"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Užtikrintas matomumas į ekraną / lektorių iš visų vietų;</w:t>
      </w:r>
    </w:p>
    <w:p w14:paraId="08A5FBD0"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Galimybė dirbti grupėse;</w:t>
      </w:r>
    </w:p>
    <w:p w14:paraId="62BA0C2A"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 xml:space="preserve">Stabilus </w:t>
      </w:r>
      <w:proofErr w:type="spellStart"/>
      <w:r w:rsidRPr="00D30FC5">
        <w:rPr>
          <w:rFonts w:ascii="Cambria" w:eastAsia="Calibri" w:hAnsi="Cambria" w:cs="Times New Roman"/>
          <w:sz w:val="24"/>
          <w:szCs w:val="24"/>
        </w:rPr>
        <w:t>Wi</w:t>
      </w:r>
      <w:proofErr w:type="spellEnd"/>
      <w:r w:rsidRPr="00D30FC5">
        <w:rPr>
          <w:rFonts w:ascii="Cambria" w:eastAsia="Calibri" w:hAnsi="Cambria" w:cs="Times New Roman"/>
          <w:sz w:val="24"/>
          <w:szCs w:val="24"/>
        </w:rPr>
        <w:t>-Fi ryšys lektoriui ir dalyviams;</w:t>
      </w:r>
    </w:p>
    <w:p w14:paraId="16718A8A"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Kokybiškas apšvietimas (natūralus arba dirbtinis) ir tinkamas patalpų vėdinimas;</w:t>
      </w:r>
    </w:p>
    <w:p w14:paraId="1CDC9D76"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Galimybė pasinaudoti tualetu;</w:t>
      </w:r>
    </w:p>
    <w:p w14:paraId="56917CBA"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Lengvas pasiekiamumas viešuoju transportu;</w:t>
      </w:r>
    </w:p>
    <w:p w14:paraId="266AC2A4" w14:textId="77777777" w:rsidR="00C3265E" w:rsidRPr="00D30FC5" w:rsidRDefault="00C3265E" w:rsidP="00C3265E">
      <w:pPr>
        <w:numPr>
          <w:ilvl w:val="1"/>
          <w:numId w:val="9"/>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jc w:val="both"/>
        <w:rPr>
          <w:rFonts w:ascii="Cambria" w:eastAsia="Calibri" w:hAnsi="Cambria" w:cs="Times New Roman"/>
          <w:sz w:val="24"/>
          <w:szCs w:val="24"/>
        </w:rPr>
      </w:pPr>
      <w:r w:rsidRPr="00D30FC5">
        <w:rPr>
          <w:rFonts w:ascii="Cambria" w:eastAsia="Calibri" w:hAnsi="Cambria" w:cs="Times New Roman"/>
          <w:sz w:val="24"/>
          <w:szCs w:val="24"/>
        </w:rPr>
        <w:t>Fizinis prieinamumas asmenims su negalia (pvz., liftas, pritaikyti WC).</w:t>
      </w:r>
    </w:p>
    <w:p w14:paraId="68B9C399"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Pr>
          <w:rFonts w:ascii="Cambria" w:eastAsia="Calibri" w:hAnsi="Cambria" w:cs="Times New Roman"/>
          <w:sz w:val="24"/>
          <w:szCs w:val="24"/>
        </w:rPr>
        <w:t>9</w:t>
      </w:r>
      <w:r w:rsidRPr="00D30FC5">
        <w:rPr>
          <w:rFonts w:ascii="Cambria" w:eastAsia="Calibri" w:hAnsi="Cambria" w:cs="Times New Roman"/>
          <w:sz w:val="24"/>
          <w:szCs w:val="24"/>
        </w:rPr>
        <w:t>. Atsiskaitymo metodai ir reikalavimai. Mokymų pabaigoje dalyviai atlieka apibendrinantį praktinį vertinimą, kurio metu įvertinamos jų įgytos žinios ir praktiniai gebėjimai taikyti VRS. Vertinimą sudaro:</w:t>
      </w:r>
    </w:p>
    <w:p w14:paraId="3991C35D" w14:textId="77777777" w:rsidR="00C3265E" w:rsidRPr="00D30FC5" w:rsidRDefault="00C3265E" w:rsidP="00C3265E">
      <w:pPr>
        <w:numPr>
          <w:ilvl w:val="0"/>
          <w:numId w:val="2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Skalių administravimo procedūros ir protokolų patikra – vertinama, ar dalyvis geba tinkamai administruoti užduotis pagal nustatytą metodiką, laikytis standartizuotų procedūrų ir užpildyti vertinimo protokolą;</w:t>
      </w:r>
    </w:p>
    <w:p w14:paraId="28008726" w14:textId="77777777" w:rsidR="00C3265E" w:rsidRPr="00D30FC5" w:rsidRDefault="00C3265E" w:rsidP="00C3265E">
      <w:pPr>
        <w:numPr>
          <w:ilvl w:val="0"/>
          <w:numId w:val="20"/>
        </w:numPr>
        <w:pBdr>
          <w:top w:val="nil"/>
          <w:left w:val="nil"/>
          <w:bottom w:val="nil"/>
          <w:right w:val="nil"/>
          <w:between w:val="nil"/>
          <w:bar w:val="nil"/>
        </w:pBdr>
        <w:tabs>
          <w:tab w:val="clear" w:pos="720"/>
          <w:tab w:val="num" w:pos="851"/>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Vertinimo atvejo pristatymas grupėje – dalyvis pristato vieno vaiko vertinimo atvejį, aptaria rezultatų interpretaciją, išvadas bei galimas rekomendacijas.</w:t>
      </w:r>
    </w:p>
    <w:p w14:paraId="374D97C5"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lastRenderedPageBreak/>
        <w:t>Dalyvis laikomas baigusiu mokymus ir įtraukiamas į oficialią mokymų statistiką tik tuo atveju, jei jis:</w:t>
      </w:r>
    </w:p>
    <w:p w14:paraId="36C427AD" w14:textId="77777777" w:rsidR="00C3265E" w:rsidRPr="00D30FC5" w:rsidRDefault="00C3265E" w:rsidP="00C3265E">
      <w:pPr>
        <w:numPr>
          <w:ilvl w:val="0"/>
          <w:numId w:val="2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dalyvavo ne mažiau kaip 80 % viso mokymų laiko</w:t>
      </w:r>
      <w:r w:rsidRPr="00D30FC5">
        <w:rPr>
          <w:rFonts w:ascii="Cambria" w:eastAsia="Calibri" w:hAnsi="Cambria" w:cs="Times New Roman"/>
          <w:b/>
          <w:bCs/>
          <w:sz w:val="24"/>
          <w:szCs w:val="24"/>
        </w:rPr>
        <w:t>;</w:t>
      </w:r>
    </w:p>
    <w:p w14:paraId="1E32D9C9" w14:textId="77777777" w:rsidR="00C3265E" w:rsidRPr="00D30FC5" w:rsidRDefault="00C3265E" w:rsidP="00C3265E">
      <w:pPr>
        <w:numPr>
          <w:ilvl w:val="0"/>
          <w:numId w:val="21"/>
        </w:num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hanging="153"/>
        <w:jc w:val="both"/>
        <w:rPr>
          <w:rFonts w:ascii="Cambria" w:eastAsia="Calibri" w:hAnsi="Cambria" w:cs="Times New Roman"/>
          <w:sz w:val="24"/>
          <w:szCs w:val="24"/>
        </w:rPr>
      </w:pPr>
      <w:r w:rsidRPr="00D30FC5">
        <w:rPr>
          <w:rFonts w:ascii="Cambria" w:eastAsia="Calibri" w:hAnsi="Cambria" w:cs="Times New Roman"/>
          <w:sz w:val="24"/>
          <w:szCs w:val="24"/>
        </w:rPr>
        <w:t>sėkmingai atliko skalių administravimo ir protokolų patikrą ir pristatė vertinimo atvejį.</w:t>
      </w:r>
    </w:p>
    <w:p w14:paraId="1FD9C7DE"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10. Jeigu dalyvis neišlanko reikalaujamo mokymų laiko ir negali jų pabaigti su kita grupe, tiekėjas privalo užtikrinti, kad vietoje šio dalyvio į mokymus būtų įtrauktas kitas tos pačios VRSAR tarnybos darbuotojas, išlaikant ne mažesnį kaip 80 % lankomumą. Tiekėjas atsako už dalyvių informavimą, grupių formavimą, pakeitimų koordinavimą ir mokymų tęstinumą</w:t>
      </w:r>
    </w:p>
    <w:p w14:paraId="00D54CF2"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11</w:t>
      </w:r>
      <w:r w:rsidRPr="00D30FC5">
        <w:rPr>
          <w:rFonts w:ascii="Cambria" w:eastAsia="Calibri" w:hAnsi="Cambria" w:cs="Times New Roman"/>
          <w:b/>
          <w:bCs/>
          <w:sz w:val="24"/>
          <w:szCs w:val="24"/>
        </w:rPr>
        <w:t xml:space="preserve">. </w:t>
      </w:r>
      <w:r w:rsidRPr="00D30FC5">
        <w:rPr>
          <w:rFonts w:ascii="Cambria" w:eastAsia="Calibri" w:hAnsi="Cambria" w:cs="Times New Roman"/>
          <w:sz w:val="24"/>
          <w:szCs w:val="24"/>
        </w:rPr>
        <w:t>Baigusiems mokymus dalyviams išduodamas sertifikatas, patvirtinantis gebėjimą taikyti VRS vaikų raidai vertinti praktikoje.</w:t>
      </w:r>
    </w:p>
    <w:p w14:paraId="11F5835C"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12. Tiekėjas per 5 d. d.  nuo mokymų pabaigos turi pateikti ataskaitą apie mokymų turinį ir įvykdymą. Ataskaitoje turi būti mokymų skaidrės ar kita naudota medžiaga, dalyvių sąrašai su parašais ir registracijos lapai (originalas) bei dalyvių užpildytas ir pasirašytas sutikimas dėl asmens duomenų tvarkymo formas (originalas). Formas pateikia Perkančioji organizacija.</w:t>
      </w:r>
    </w:p>
    <w:p w14:paraId="12BD10AE"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13. Tiekėjas įsipareigoja atlikti numatytus darbus šiais terminais:</w:t>
      </w:r>
    </w:p>
    <w:p w14:paraId="7A35A149" w14:textId="0EFBFA75"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 xml:space="preserve">Parengti ir pristatyti VRSAR tarnyboms VRS priemonę ne vėliau kaip per 12 mėn. nuo </w:t>
      </w:r>
      <w:r w:rsidR="005C28CB">
        <w:rPr>
          <w:rFonts w:ascii="Cambria" w:eastAsia="Calibri" w:hAnsi="Cambria" w:cs="Times New Roman"/>
          <w:sz w:val="24"/>
          <w:szCs w:val="24"/>
        </w:rPr>
        <w:t>raštiško užsakymo pateikimo</w:t>
      </w:r>
      <w:r w:rsidRPr="00D30FC5">
        <w:rPr>
          <w:rFonts w:ascii="Cambria" w:eastAsia="Calibri" w:hAnsi="Cambria" w:cs="Times New Roman"/>
          <w:sz w:val="24"/>
          <w:szCs w:val="24"/>
        </w:rPr>
        <w:t xml:space="preserve"> dienos.</w:t>
      </w:r>
    </w:p>
    <w:p w14:paraId="76796D4F"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r w:rsidRPr="00D30FC5">
        <w:rPr>
          <w:rFonts w:ascii="Cambria" w:eastAsia="Calibri" w:hAnsi="Cambria" w:cs="Times New Roman"/>
          <w:sz w:val="24"/>
          <w:szCs w:val="24"/>
        </w:rPr>
        <w:t>•</w:t>
      </w:r>
      <w:r w:rsidRPr="00D30FC5">
        <w:rPr>
          <w:rFonts w:ascii="Cambria" w:eastAsia="Calibri" w:hAnsi="Cambria" w:cs="Times New Roman"/>
          <w:sz w:val="24"/>
          <w:szCs w:val="24"/>
        </w:rPr>
        <w:tab/>
        <w:t>Pravesti mokymus specialistams per 3 mėnesius nuo VRS priemonių parengimo dienos.</w:t>
      </w:r>
      <w:bookmarkStart w:id="6" w:name="_GoBack"/>
      <w:bookmarkEnd w:id="6"/>
    </w:p>
    <w:p w14:paraId="2B6354A1"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lang w:val="en-US"/>
        </w:rPr>
      </w:pPr>
      <w:r w:rsidRPr="00D30FC5">
        <w:rPr>
          <w:rFonts w:ascii="Cambria" w:eastAsia="Calibri" w:hAnsi="Cambria" w:cs="Times New Roman"/>
          <w:sz w:val="24"/>
          <w:szCs w:val="24"/>
        </w:rPr>
        <w:t xml:space="preserve">14. </w:t>
      </w:r>
      <w:proofErr w:type="spellStart"/>
      <w:r w:rsidRPr="00D30FC5">
        <w:rPr>
          <w:rFonts w:ascii="Cambria" w:eastAsia="Calibri" w:hAnsi="Cambria" w:cs="Times New Roman"/>
          <w:sz w:val="24"/>
          <w:szCs w:val="24"/>
          <w:lang w:val="en-US"/>
        </w:rPr>
        <w:t>Atsakomybė</w:t>
      </w:r>
      <w:proofErr w:type="spellEnd"/>
      <w:r w:rsidRPr="00D30FC5">
        <w:rPr>
          <w:rFonts w:ascii="Cambria" w:eastAsia="Calibri" w:hAnsi="Cambria" w:cs="Times New Roman"/>
          <w:sz w:val="24"/>
          <w:szCs w:val="24"/>
          <w:lang w:val="en-US"/>
        </w:rPr>
        <w:t xml:space="preserve"> </w:t>
      </w:r>
      <w:proofErr w:type="spellStart"/>
      <w:r w:rsidRPr="00D30FC5">
        <w:rPr>
          <w:rFonts w:ascii="Cambria" w:eastAsia="Calibri" w:hAnsi="Cambria" w:cs="Times New Roman"/>
          <w:sz w:val="24"/>
          <w:szCs w:val="24"/>
          <w:lang w:val="en-US"/>
        </w:rPr>
        <w:t>ir</w:t>
      </w:r>
      <w:proofErr w:type="spellEnd"/>
      <w:r w:rsidRPr="00D30FC5">
        <w:rPr>
          <w:rFonts w:ascii="Cambria" w:eastAsia="Calibri" w:hAnsi="Cambria" w:cs="Times New Roman"/>
          <w:sz w:val="24"/>
          <w:szCs w:val="24"/>
          <w:lang w:val="en-US"/>
        </w:rPr>
        <w:t xml:space="preserve"> </w:t>
      </w:r>
      <w:proofErr w:type="spellStart"/>
      <w:r w:rsidRPr="00D30FC5">
        <w:rPr>
          <w:rFonts w:ascii="Cambria" w:eastAsia="Calibri" w:hAnsi="Cambria" w:cs="Times New Roman"/>
          <w:sz w:val="24"/>
          <w:szCs w:val="24"/>
          <w:lang w:val="en-US"/>
        </w:rPr>
        <w:t>dokumentacija</w:t>
      </w:r>
      <w:proofErr w:type="spellEnd"/>
      <w:r w:rsidRPr="00D30FC5">
        <w:rPr>
          <w:rFonts w:ascii="Cambria" w:eastAsia="Calibri" w:hAnsi="Cambria" w:cs="Times New Roman"/>
          <w:sz w:val="24"/>
          <w:szCs w:val="24"/>
          <w:lang w:val="en-US"/>
        </w:rPr>
        <w:t>:</w:t>
      </w:r>
    </w:p>
    <w:p w14:paraId="1CB271BE" w14:textId="77777777" w:rsidR="00C3265E" w:rsidRPr="00D30FC5" w:rsidRDefault="00C3265E" w:rsidP="00C3265E">
      <w:pPr>
        <w:numPr>
          <w:ilvl w:val="0"/>
          <w:numId w:val="19"/>
        </w:numPr>
        <w:pBdr>
          <w:top w:val="nil"/>
          <w:left w:val="nil"/>
          <w:bottom w:val="nil"/>
          <w:right w:val="nil"/>
          <w:between w:val="nil"/>
          <w:bar w:val="nil"/>
        </w:pBdr>
        <w:tabs>
          <w:tab w:val="clear" w:pos="720"/>
          <w:tab w:val="num" w:pos="360"/>
          <w:tab w:val="left" w:pos="993"/>
          <w:tab w:val="left" w:pos="1134"/>
          <w:tab w:val="left" w:pos="1276"/>
          <w:tab w:val="left" w:pos="1440"/>
          <w:tab w:val="left" w:pos="1560"/>
          <w:tab w:val="left" w:pos="2127"/>
        </w:tabs>
        <w:spacing w:after="0" w:line="240" w:lineRule="auto"/>
        <w:ind w:left="0" w:firstLine="567"/>
        <w:jc w:val="both"/>
        <w:rPr>
          <w:rFonts w:ascii="Cambria" w:eastAsia="Calibri" w:hAnsi="Cambria" w:cs="Times New Roman"/>
          <w:sz w:val="24"/>
          <w:szCs w:val="24"/>
        </w:rPr>
      </w:pPr>
      <w:r w:rsidRPr="00D30FC5">
        <w:rPr>
          <w:rFonts w:ascii="Cambria" w:eastAsia="Calibri" w:hAnsi="Cambria" w:cs="Times New Roman"/>
          <w:sz w:val="24"/>
          <w:szCs w:val="24"/>
        </w:rPr>
        <w:t xml:space="preserve">Tiekėjas per 1 mėnesį nuo </w:t>
      </w:r>
      <w:r w:rsidRPr="00AD0549">
        <w:rPr>
          <w:rFonts w:ascii="Cambria" w:eastAsia="Calibri" w:hAnsi="Cambria" w:cs="Times New Roman"/>
          <w:sz w:val="24"/>
          <w:szCs w:val="24"/>
        </w:rPr>
        <w:t>mokymų pabaigos pateikia ataskaitą</w:t>
      </w:r>
      <w:r w:rsidRPr="00D30FC5">
        <w:rPr>
          <w:rFonts w:ascii="Cambria" w:eastAsia="Calibri" w:hAnsi="Cambria" w:cs="Times New Roman"/>
          <w:sz w:val="24"/>
          <w:szCs w:val="24"/>
        </w:rPr>
        <w:t xml:space="preserve"> apie įvykdytus mokymus: naudotą medžiagą (skaidrės, užduotys), dalyvių sąrašą su parašais, registracijos lapus ir trumpą turinio aprašą.</w:t>
      </w:r>
    </w:p>
    <w:p w14:paraId="04C243EB" w14:textId="77777777" w:rsidR="00C3265E" w:rsidRPr="00D30FC5" w:rsidRDefault="00C3265E" w:rsidP="00C3265E">
      <w:pPr>
        <w:pBdr>
          <w:top w:val="nil"/>
          <w:left w:val="nil"/>
          <w:bottom w:val="nil"/>
          <w:right w:val="nil"/>
          <w:between w:val="nil"/>
          <w:bar w:val="nil"/>
        </w:pBdr>
        <w:tabs>
          <w:tab w:val="left" w:pos="993"/>
          <w:tab w:val="left" w:pos="1134"/>
          <w:tab w:val="left" w:pos="1276"/>
          <w:tab w:val="left" w:pos="1440"/>
          <w:tab w:val="left" w:pos="1560"/>
          <w:tab w:val="left" w:pos="2127"/>
        </w:tabs>
        <w:spacing w:after="0" w:line="240" w:lineRule="auto"/>
        <w:ind w:firstLine="567"/>
        <w:jc w:val="both"/>
        <w:rPr>
          <w:rFonts w:ascii="Cambria" w:eastAsia="Calibri" w:hAnsi="Cambria" w:cs="Times New Roman"/>
          <w:sz w:val="24"/>
          <w:szCs w:val="24"/>
        </w:rPr>
      </w:pPr>
    </w:p>
    <w:p w14:paraId="2BB44332" w14:textId="77777777" w:rsidR="00C3265E" w:rsidRPr="00D30FC5" w:rsidRDefault="00C3265E" w:rsidP="00C3265E">
      <w:pPr>
        <w:tabs>
          <w:tab w:val="left" w:pos="993"/>
        </w:tabs>
        <w:spacing w:after="0" w:line="240" w:lineRule="auto"/>
        <w:ind w:left="-142" w:firstLine="851"/>
        <w:jc w:val="both"/>
        <w:rPr>
          <w:rFonts w:ascii="Cambria" w:hAnsi="Cambria"/>
          <w:bCs/>
          <w:sz w:val="24"/>
          <w:szCs w:val="24"/>
        </w:rPr>
      </w:pPr>
    </w:p>
    <w:p w14:paraId="3D82B12D" w14:textId="77777777" w:rsidR="00C3265E" w:rsidRPr="00D30FC5" w:rsidRDefault="00C3265E" w:rsidP="00C3265E">
      <w:pPr>
        <w:spacing w:after="0" w:line="240" w:lineRule="auto"/>
        <w:jc w:val="center"/>
        <w:rPr>
          <w:rFonts w:ascii="Cambria" w:hAnsi="Cambria"/>
          <w:bCs/>
          <w:sz w:val="24"/>
          <w:szCs w:val="24"/>
        </w:rPr>
      </w:pPr>
      <w:r w:rsidRPr="00D30FC5">
        <w:rPr>
          <w:rFonts w:ascii="Cambria" w:hAnsi="Cambria"/>
          <w:bCs/>
          <w:sz w:val="24"/>
          <w:szCs w:val="24"/>
        </w:rPr>
        <w:t>_______________________</w:t>
      </w:r>
    </w:p>
    <w:p w14:paraId="59D3E749" w14:textId="77777777" w:rsidR="00C3265E" w:rsidRDefault="00C3265E" w:rsidP="00C3265E"/>
    <w:p w14:paraId="376606F9" w14:textId="77777777" w:rsidR="001262E5" w:rsidRDefault="001262E5"/>
    <w:sectPr w:rsidR="001262E5" w:rsidSect="00E610E3">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853C7"/>
    <w:multiLevelType w:val="multilevel"/>
    <w:tmpl w:val="6BE8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11E60"/>
    <w:multiLevelType w:val="multilevel"/>
    <w:tmpl w:val="1B1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B453CD"/>
    <w:multiLevelType w:val="hybridMultilevel"/>
    <w:tmpl w:val="1EAC2992"/>
    <w:lvl w:ilvl="0" w:tplc="4AECC0B6">
      <w:start w:val="1"/>
      <w:numFmt w:val="bullet"/>
      <w:lvlText w:val="-"/>
      <w:lvlJc w:val="left"/>
      <w:pPr>
        <w:ind w:left="1571" w:hanging="360"/>
      </w:pPr>
      <w:rPr>
        <w:rFonts w:ascii="Cambria" w:eastAsiaTheme="minorHAnsi" w:hAnsi="Cambria" w:cs="Times New Roman"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1725208"/>
    <w:multiLevelType w:val="hybridMultilevel"/>
    <w:tmpl w:val="30A8EE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4210CD"/>
    <w:multiLevelType w:val="multilevel"/>
    <w:tmpl w:val="8438D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17A0B"/>
    <w:multiLevelType w:val="hybridMultilevel"/>
    <w:tmpl w:val="A400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8" w15:restartNumberingAfterBreak="0">
    <w:nsid w:val="3CEC578E"/>
    <w:multiLevelType w:val="hybridMultilevel"/>
    <w:tmpl w:val="08445E7E"/>
    <w:lvl w:ilvl="0" w:tplc="04090001">
      <w:start w:val="1"/>
      <w:numFmt w:val="bullet"/>
      <w:lvlText w:val=""/>
      <w:lvlJc w:val="left"/>
      <w:pPr>
        <w:ind w:left="720" w:hanging="360"/>
      </w:pPr>
      <w:rPr>
        <w:rFonts w:ascii="Symbol" w:hAnsi="Symbol" w:hint="default"/>
      </w:rPr>
    </w:lvl>
    <w:lvl w:ilvl="1" w:tplc="F94EB6CA">
      <w:start w:val="1"/>
      <w:numFmt w:val="bullet"/>
      <w:lvlText w:val="-"/>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F8466CA"/>
    <w:multiLevelType w:val="hybridMultilevel"/>
    <w:tmpl w:val="534C074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57279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37775B"/>
    <w:multiLevelType w:val="multilevel"/>
    <w:tmpl w:val="44468410"/>
    <w:lvl w:ilvl="0">
      <w:start w:val="1"/>
      <w:numFmt w:val="bullet"/>
      <w:lvlText w:val=""/>
      <w:lvlJc w:val="left"/>
      <w:pPr>
        <w:ind w:left="720" w:hanging="360"/>
      </w:pPr>
      <w:rPr>
        <w:rFonts w:ascii="Symbol" w:hAnsi="Symbol" w:hint="default"/>
      </w:rPr>
    </w:lvl>
    <w:lvl w:ilvl="1">
      <w:start w:val="1"/>
      <w:numFmt w:val="decimal"/>
      <w:isLgl/>
      <w:lvlText w:val="%2."/>
      <w:lvlJc w:val="left"/>
      <w:pPr>
        <w:ind w:left="720" w:hanging="360"/>
      </w:pPr>
      <w:rPr>
        <w:rFonts w:ascii="Cambria" w:eastAsiaTheme="minorHAnsi" w:hAnsi="Cambria" w:cs="Times New Roman"/>
        <w:color w:val="auto"/>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432040"/>
    <w:multiLevelType w:val="hybridMultilevel"/>
    <w:tmpl w:val="66E4C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5F947BE7"/>
    <w:multiLevelType w:val="multilevel"/>
    <w:tmpl w:val="BA40A3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ambria" w:eastAsiaTheme="minorHAnsi" w:hAnsi="Cambria" w:cs="Times New Roman" w:hint="default"/>
        <w:sz w:val="20"/>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BB14B6"/>
    <w:multiLevelType w:val="hybridMultilevel"/>
    <w:tmpl w:val="C40691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B11DBB"/>
    <w:multiLevelType w:val="multilevel"/>
    <w:tmpl w:val="75580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316AAE"/>
    <w:multiLevelType w:val="hybridMultilevel"/>
    <w:tmpl w:val="97FC2DAA"/>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16"/>
  </w:num>
  <w:num w:numId="2">
    <w:abstractNumId w:val="8"/>
  </w:num>
  <w:num w:numId="3">
    <w:abstractNumId w:val="19"/>
  </w:num>
  <w:num w:numId="4">
    <w:abstractNumId w:val="14"/>
  </w:num>
  <w:num w:numId="5">
    <w:abstractNumId w:val="10"/>
  </w:num>
  <w:num w:numId="6">
    <w:abstractNumId w:val="3"/>
  </w:num>
  <w:num w:numId="7">
    <w:abstractNumId w:val="20"/>
  </w:num>
  <w:num w:numId="8">
    <w:abstractNumId w:val="12"/>
  </w:num>
  <w:num w:numId="9">
    <w:abstractNumId w:val="15"/>
  </w:num>
  <w:num w:numId="10">
    <w:abstractNumId w:val="6"/>
  </w:num>
  <w:num w:numId="11">
    <w:abstractNumId w:val="2"/>
  </w:num>
  <w:num w:numId="12">
    <w:abstractNumId w:val="18"/>
  </w:num>
  <w:num w:numId="13">
    <w:abstractNumId w:val="7"/>
  </w:num>
  <w:num w:numId="14">
    <w:abstractNumId w:val="9"/>
  </w:num>
  <w:num w:numId="15">
    <w:abstractNumId w:val="13"/>
  </w:num>
  <w:num w:numId="16">
    <w:abstractNumId w:val="11"/>
  </w:num>
  <w:num w:numId="17">
    <w:abstractNumId w:val="5"/>
  </w:num>
  <w:num w:numId="18">
    <w:abstractNumId w:val="4"/>
  </w:num>
  <w:num w:numId="19">
    <w:abstractNumId w:val="1"/>
  </w:num>
  <w:num w:numId="20">
    <w:abstractNumId w:val="17"/>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a Česnulienė">
    <w15:presenceInfo w15:providerId="AD" w15:userId="S::e.cesnuliene@cpva.lt::e2597f1d-c829-4235-8dfe-20ebc6686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97"/>
    <w:rsid w:val="001262E5"/>
    <w:rsid w:val="00253797"/>
    <w:rsid w:val="005C28CB"/>
    <w:rsid w:val="00AF1D00"/>
    <w:rsid w:val="00C326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FC459"/>
  <w15:chartTrackingRefBased/>
  <w15:docId w15:val="{7A78B275-A742-4BFF-BF84-3E5EDDCCB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26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265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3265E"/>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gesandstages.com/wp-content/uploads/2018/03/Guidelines-for-Cultural-and-Linguistic-Adaptation-of-ASQ.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17408</Words>
  <Characters>9924</Characters>
  <Application>Microsoft Office Word</Application>
  <DocSecurity>0</DocSecurity>
  <Lines>82</Lines>
  <Paragraphs>54</Paragraphs>
  <ScaleCrop>false</ScaleCrop>
  <Company>LSMU Kauno Klinikos</Company>
  <LinksUpToDate>false</LinksUpToDate>
  <CharactersWithSpaces>27278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cp:revision>
  <dcterms:created xsi:type="dcterms:W3CDTF">2026-07-09T18:11:00Z</dcterms:created>
  <dcterms:modified xsi:type="dcterms:W3CDTF">2026-07-09T18:16:00Z</dcterms:modified>
</cp:coreProperties>
</file>